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6301C" w14:textId="0288B12D" w:rsidR="00A17373" w:rsidRPr="007D3F34" w:rsidRDefault="006037EB" w:rsidP="00A17373">
      <w:pPr>
        <w:pStyle w:val="Default"/>
        <w:spacing w:line="288" w:lineRule="auto"/>
        <w:rPr>
          <w:rFonts w:asciiTheme="minorHAnsi" w:hAnsiTheme="minorHAnsi" w:cstheme="minorHAnsi"/>
          <w:color w:val="2F5496" w:themeColor="accent1" w:themeShade="BF"/>
          <w:sz w:val="36"/>
          <w:szCs w:val="36"/>
        </w:rPr>
      </w:pPr>
      <w:r>
        <w:rPr>
          <w:rFonts w:asciiTheme="minorHAnsi" w:hAnsiTheme="minorHAnsi" w:cstheme="minorHAnsi"/>
          <w:color w:val="2F5496" w:themeColor="accent1" w:themeShade="BF"/>
          <w:sz w:val="36"/>
          <w:szCs w:val="36"/>
        </w:rPr>
        <w:t>PGB</w:t>
      </w:r>
      <w:r w:rsidR="00882CF1" w:rsidRPr="007D3F34">
        <w:rPr>
          <w:rFonts w:asciiTheme="minorHAnsi" w:hAnsiTheme="minorHAnsi" w:cstheme="minorHAnsi"/>
          <w:color w:val="2F5496" w:themeColor="accent1" w:themeShade="BF"/>
          <w:sz w:val="36"/>
          <w:szCs w:val="36"/>
        </w:rPr>
        <w:t xml:space="preserve"> tarieven </w:t>
      </w:r>
      <w:r w:rsidR="007D3F34" w:rsidRPr="007D3F34">
        <w:rPr>
          <w:rFonts w:asciiTheme="minorHAnsi" w:hAnsiTheme="minorHAnsi" w:cstheme="minorHAnsi"/>
          <w:color w:val="2F5496" w:themeColor="accent1" w:themeShade="BF"/>
          <w:sz w:val="36"/>
          <w:szCs w:val="36"/>
        </w:rPr>
        <w:t xml:space="preserve">Wmo </w:t>
      </w:r>
      <w:r w:rsidR="006922AD">
        <w:rPr>
          <w:rFonts w:asciiTheme="minorHAnsi" w:hAnsiTheme="minorHAnsi" w:cstheme="minorHAnsi"/>
          <w:color w:val="2F5496" w:themeColor="accent1" w:themeShade="BF"/>
          <w:sz w:val="36"/>
          <w:szCs w:val="36"/>
        </w:rPr>
        <w:t>en Jeugd p</w:t>
      </w:r>
      <w:r w:rsidR="00882CF1" w:rsidRPr="007D3F34">
        <w:rPr>
          <w:rFonts w:asciiTheme="minorHAnsi" w:hAnsiTheme="minorHAnsi" w:cstheme="minorHAnsi"/>
          <w:color w:val="2F5496" w:themeColor="accent1" w:themeShade="BF"/>
          <w:sz w:val="36"/>
          <w:szCs w:val="36"/>
        </w:rPr>
        <w:t>er 1-1-202</w:t>
      </w:r>
      <w:r w:rsidR="00FC7DF2">
        <w:rPr>
          <w:rFonts w:asciiTheme="minorHAnsi" w:hAnsiTheme="minorHAnsi" w:cstheme="minorHAnsi"/>
          <w:color w:val="2F5496" w:themeColor="accent1" w:themeShade="BF"/>
          <w:sz w:val="36"/>
          <w:szCs w:val="36"/>
        </w:rPr>
        <w:t>6</w:t>
      </w:r>
    </w:p>
    <w:p w14:paraId="2AEF9200" w14:textId="77777777" w:rsidR="00882CF1" w:rsidRPr="00A17373" w:rsidRDefault="00882CF1" w:rsidP="00A17373">
      <w:pPr>
        <w:pStyle w:val="Default"/>
        <w:spacing w:line="288" w:lineRule="auto"/>
        <w:rPr>
          <w:rFonts w:asciiTheme="minorHAnsi" w:hAnsiTheme="minorHAnsi" w:cstheme="minorHAnsi"/>
          <w:sz w:val="32"/>
          <w:szCs w:val="32"/>
        </w:rPr>
      </w:pPr>
      <w:r w:rsidRPr="00A17373">
        <w:rPr>
          <w:rFonts w:asciiTheme="minorHAnsi" w:hAnsiTheme="minorHAnsi" w:cstheme="minorHAnsi"/>
          <w:color w:val="2F5496" w:themeColor="accent1" w:themeShade="BF"/>
          <w:sz w:val="32"/>
          <w:szCs w:val="32"/>
        </w:rPr>
        <w:t>Algemeen</w:t>
      </w:r>
      <w:r w:rsidRPr="00A17373">
        <w:rPr>
          <w:rFonts w:asciiTheme="minorHAnsi" w:hAnsiTheme="minorHAnsi" w:cstheme="minorHAnsi"/>
          <w:sz w:val="32"/>
          <w:szCs w:val="32"/>
        </w:rPr>
        <w:t xml:space="preserve"> </w:t>
      </w:r>
    </w:p>
    <w:p w14:paraId="43C0D454" w14:textId="77777777" w:rsidR="00882CF1" w:rsidRDefault="00882CF1" w:rsidP="00A17373">
      <w:pPr>
        <w:pStyle w:val="Default"/>
        <w:spacing w:line="288" w:lineRule="auto"/>
        <w:rPr>
          <w:rFonts w:asciiTheme="minorHAnsi" w:hAnsiTheme="minorHAnsi" w:cstheme="minorHAnsi"/>
          <w:sz w:val="22"/>
          <w:szCs w:val="22"/>
        </w:rPr>
      </w:pPr>
      <w:r w:rsidRPr="00A17373">
        <w:rPr>
          <w:rFonts w:asciiTheme="minorHAnsi" w:hAnsiTheme="minorHAnsi" w:cstheme="minorHAnsi"/>
          <w:sz w:val="22"/>
          <w:szCs w:val="22"/>
        </w:rPr>
        <w:t xml:space="preserve">De pgb tarieven kunnen wijzigen. Veelal vinden deze wijzigingen jaarlijks plaats per 1 januari. De wijze waarop de gemeente de tarieven wijzigt, is door de gemeente vastgelegd in de Verordening maatschappelijke ondersteuning en het Besluit maatschappelijke ondersteuning. </w:t>
      </w:r>
    </w:p>
    <w:p w14:paraId="62E1EF1A" w14:textId="77777777" w:rsidR="00EB46EE" w:rsidRDefault="00EB46EE" w:rsidP="00EB46EE">
      <w:pPr>
        <w:pStyle w:val="Default"/>
        <w:spacing w:line="288" w:lineRule="auto"/>
        <w:rPr>
          <w:rFonts w:asciiTheme="minorHAnsi" w:hAnsiTheme="minorHAnsi" w:cstheme="minorHAnsi"/>
          <w:sz w:val="22"/>
          <w:szCs w:val="22"/>
        </w:rPr>
      </w:pPr>
    </w:p>
    <w:p w14:paraId="7B1BE182" w14:textId="20511D68" w:rsidR="00EB46EE" w:rsidRPr="00EB46EE" w:rsidRDefault="00EB46EE" w:rsidP="00EB46EE">
      <w:pPr>
        <w:pStyle w:val="Default"/>
        <w:spacing w:line="288" w:lineRule="auto"/>
        <w:rPr>
          <w:rFonts w:asciiTheme="minorHAnsi" w:hAnsiTheme="minorHAnsi" w:cstheme="minorHAnsi"/>
          <w:sz w:val="22"/>
          <w:szCs w:val="22"/>
        </w:rPr>
      </w:pPr>
      <w:r w:rsidRPr="00EB46EE">
        <w:rPr>
          <w:rFonts w:asciiTheme="minorHAnsi" w:hAnsiTheme="minorHAnsi" w:cstheme="minorHAnsi"/>
          <w:sz w:val="22"/>
          <w:szCs w:val="22"/>
        </w:rPr>
        <w:t xml:space="preserve">We verwachten dat het particuliere-/informele pgb-tarief voor </w:t>
      </w:r>
      <w:proofErr w:type="spellStart"/>
      <w:r w:rsidRPr="00EB46EE">
        <w:rPr>
          <w:rFonts w:asciiTheme="minorHAnsi" w:hAnsiTheme="minorHAnsi" w:cstheme="minorHAnsi"/>
          <w:sz w:val="22"/>
          <w:szCs w:val="22"/>
        </w:rPr>
        <w:t>Wmo</w:t>
      </w:r>
      <w:proofErr w:type="spellEnd"/>
      <w:r w:rsidRPr="00EB46EE">
        <w:rPr>
          <w:rFonts w:asciiTheme="minorHAnsi" w:hAnsiTheme="minorHAnsi" w:cstheme="minorHAnsi"/>
          <w:sz w:val="22"/>
          <w:szCs w:val="22"/>
        </w:rPr>
        <w:t xml:space="preserve"> individuele begeleiding en het pgb-tarief voor huishoudelijke ondersteuning in de loop van 2026 worden verlaagd. Budgethouders ontvangen hierover dan schriftelijk bericht.</w:t>
      </w:r>
    </w:p>
    <w:p w14:paraId="77A73847" w14:textId="77777777" w:rsidR="00EB46EE" w:rsidRPr="00EB46EE" w:rsidRDefault="00EB46EE" w:rsidP="00EB46EE">
      <w:pPr>
        <w:pStyle w:val="Default"/>
        <w:spacing w:line="288" w:lineRule="auto"/>
        <w:rPr>
          <w:rFonts w:asciiTheme="minorHAnsi" w:hAnsiTheme="minorHAnsi" w:cstheme="minorHAnsi"/>
          <w:sz w:val="22"/>
          <w:szCs w:val="22"/>
        </w:rPr>
      </w:pPr>
    </w:p>
    <w:p w14:paraId="63A12516" w14:textId="6526E5F7" w:rsidR="00EB46EE" w:rsidRDefault="00EB46EE" w:rsidP="00EB46EE">
      <w:pPr>
        <w:pStyle w:val="Default"/>
        <w:spacing w:line="288" w:lineRule="auto"/>
        <w:rPr>
          <w:rFonts w:asciiTheme="minorHAnsi" w:hAnsiTheme="minorHAnsi" w:cstheme="minorHAnsi"/>
          <w:sz w:val="22"/>
          <w:szCs w:val="22"/>
        </w:rPr>
      </w:pPr>
      <w:r w:rsidRPr="00EB46EE">
        <w:rPr>
          <w:rFonts w:asciiTheme="minorHAnsi" w:hAnsiTheme="minorHAnsi" w:cstheme="minorHAnsi"/>
          <w:sz w:val="22"/>
          <w:szCs w:val="22"/>
        </w:rPr>
        <w:t xml:space="preserve">Op de website staan nog verwijzingen naar oude </w:t>
      </w:r>
      <w:proofErr w:type="spellStart"/>
      <w:r w:rsidRPr="00EB46EE">
        <w:rPr>
          <w:rFonts w:asciiTheme="minorHAnsi" w:hAnsiTheme="minorHAnsi" w:cstheme="minorHAnsi"/>
          <w:sz w:val="22"/>
          <w:szCs w:val="22"/>
        </w:rPr>
        <w:t>wmo</w:t>
      </w:r>
      <w:proofErr w:type="spellEnd"/>
      <w:r w:rsidRPr="00EB46EE">
        <w:rPr>
          <w:rFonts w:asciiTheme="minorHAnsi" w:hAnsiTheme="minorHAnsi" w:cstheme="minorHAnsi"/>
          <w:sz w:val="22"/>
          <w:szCs w:val="22"/>
        </w:rPr>
        <w:t xml:space="preserve"> producten (bandbreedtes). Deze moeten ook geactualiseerd worden.</w:t>
      </w:r>
    </w:p>
    <w:p w14:paraId="579E7B8C" w14:textId="77777777" w:rsidR="00A17373" w:rsidRPr="00A17373" w:rsidRDefault="00A17373" w:rsidP="00A17373">
      <w:pPr>
        <w:pStyle w:val="Default"/>
        <w:spacing w:line="288" w:lineRule="auto"/>
        <w:rPr>
          <w:rFonts w:asciiTheme="minorHAnsi" w:hAnsiTheme="minorHAnsi" w:cstheme="minorHAnsi"/>
          <w:sz w:val="22"/>
          <w:szCs w:val="22"/>
        </w:rPr>
      </w:pPr>
    </w:p>
    <w:p w14:paraId="75F68C50" w14:textId="04912033" w:rsidR="00882CF1" w:rsidRPr="00A17373" w:rsidRDefault="00882CF1" w:rsidP="00A17373">
      <w:pPr>
        <w:pStyle w:val="Default"/>
        <w:pBdr>
          <w:top w:val="single" w:sz="4" w:space="1" w:color="auto"/>
          <w:left w:val="single" w:sz="4" w:space="4" w:color="auto"/>
          <w:bottom w:val="single" w:sz="4" w:space="1" w:color="auto"/>
          <w:right w:val="single" w:sz="4" w:space="4" w:color="auto"/>
        </w:pBdr>
        <w:spacing w:line="288" w:lineRule="auto"/>
        <w:rPr>
          <w:rFonts w:asciiTheme="minorHAnsi" w:hAnsiTheme="minorHAnsi" w:cstheme="minorHAnsi"/>
          <w:sz w:val="22"/>
          <w:szCs w:val="22"/>
        </w:rPr>
      </w:pPr>
      <w:r w:rsidRPr="00A17373">
        <w:rPr>
          <w:rFonts w:asciiTheme="minorHAnsi" w:hAnsiTheme="minorHAnsi" w:cstheme="minorHAnsi"/>
          <w:sz w:val="22"/>
          <w:szCs w:val="22"/>
        </w:rPr>
        <w:t xml:space="preserve">Voor alle pgb’s geldt nog wel de hoofdregel dat een pgb in principe niet hoger mag zijn dan het tarief dat de gemeente betaalt voor vergelijkbare gecontracteerde zorg (zorg in natura tarief). </w:t>
      </w:r>
    </w:p>
    <w:p w14:paraId="0E71CCD4" w14:textId="77777777" w:rsidR="00882CF1" w:rsidRDefault="00882CF1" w:rsidP="00A17373">
      <w:pPr>
        <w:pStyle w:val="Default"/>
        <w:pBdr>
          <w:top w:val="single" w:sz="4" w:space="1" w:color="auto"/>
          <w:left w:val="single" w:sz="4" w:space="4" w:color="auto"/>
          <w:bottom w:val="single" w:sz="4" w:space="1" w:color="auto"/>
          <w:right w:val="single" w:sz="4" w:space="4" w:color="auto"/>
        </w:pBdr>
        <w:spacing w:line="288" w:lineRule="auto"/>
        <w:rPr>
          <w:rFonts w:asciiTheme="minorHAnsi" w:hAnsiTheme="minorHAnsi" w:cstheme="minorHAnsi"/>
          <w:sz w:val="22"/>
          <w:szCs w:val="22"/>
        </w:rPr>
      </w:pPr>
      <w:r w:rsidRPr="00A17373">
        <w:rPr>
          <w:rFonts w:asciiTheme="minorHAnsi" w:hAnsiTheme="minorHAnsi" w:cstheme="minorHAnsi"/>
          <w:sz w:val="22"/>
          <w:szCs w:val="22"/>
        </w:rPr>
        <w:t>Bij een zorgtoewijzing die niet het gehele kalenderjaar omvat, wordt dit maximale jaar</w:t>
      </w:r>
      <w:r w:rsidR="0051024E">
        <w:rPr>
          <w:rFonts w:asciiTheme="minorHAnsi" w:hAnsiTheme="minorHAnsi" w:cstheme="minorHAnsi"/>
          <w:sz w:val="22"/>
          <w:szCs w:val="22"/>
        </w:rPr>
        <w:t>budget</w:t>
      </w:r>
      <w:r w:rsidRPr="00A17373">
        <w:rPr>
          <w:rFonts w:asciiTheme="minorHAnsi" w:hAnsiTheme="minorHAnsi" w:cstheme="minorHAnsi"/>
          <w:sz w:val="22"/>
          <w:szCs w:val="22"/>
        </w:rPr>
        <w:t xml:space="preserve"> naar rato berekend. </w:t>
      </w:r>
    </w:p>
    <w:p w14:paraId="3ECBACEB" w14:textId="77777777" w:rsidR="00A17373" w:rsidRPr="00A17373" w:rsidRDefault="00A17373" w:rsidP="00A17373">
      <w:pPr>
        <w:pStyle w:val="Default"/>
        <w:spacing w:line="288" w:lineRule="auto"/>
        <w:rPr>
          <w:rFonts w:asciiTheme="minorHAnsi" w:hAnsiTheme="minorHAnsi" w:cstheme="minorHAnsi"/>
          <w:sz w:val="22"/>
          <w:szCs w:val="22"/>
        </w:rPr>
      </w:pPr>
    </w:p>
    <w:p w14:paraId="2593C2C0" w14:textId="77777777" w:rsidR="00882CF1" w:rsidRPr="00A17373" w:rsidRDefault="00882CF1" w:rsidP="00A17373">
      <w:pPr>
        <w:pStyle w:val="Default"/>
        <w:spacing w:line="288" w:lineRule="auto"/>
        <w:rPr>
          <w:rFonts w:asciiTheme="minorHAnsi" w:hAnsiTheme="minorHAnsi" w:cstheme="minorHAnsi"/>
          <w:color w:val="2F5496" w:themeColor="accent1" w:themeShade="BF"/>
          <w:sz w:val="32"/>
          <w:szCs w:val="32"/>
        </w:rPr>
      </w:pPr>
      <w:r w:rsidRPr="00A17373">
        <w:rPr>
          <w:rFonts w:asciiTheme="minorHAnsi" w:hAnsiTheme="minorHAnsi" w:cstheme="minorHAnsi"/>
          <w:color w:val="2F5496" w:themeColor="accent1" w:themeShade="BF"/>
          <w:sz w:val="32"/>
          <w:szCs w:val="32"/>
        </w:rPr>
        <w:t xml:space="preserve">Begeleiding </w:t>
      </w:r>
    </w:p>
    <w:p w14:paraId="30A30609" w14:textId="5A05C091" w:rsidR="00882CF1" w:rsidRDefault="00882CF1" w:rsidP="008C6C09">
      <w:pPr>
        <w:spacing w:after="0" w:line="288" w:lineRule="auto"/>
        <w:rPr>
          <w:rFonts w:cstheme="minorHAnsi"/>
        </w:rPr>
      </w:pPr>
      <w:r w:rsidRPr="00A17373">
        <w:rPr>
          <w:rFonts w:cstheme="minorHAnsi"/>
        </w:rPr>
        <w:t xml:space="preserve">We kennen 2 PGB tarieven, namelijk voor begeleiding individueel en voor begeleiding groep. </w:t>
      </w:r>
    </w:p>
    <w:p w14:paraId="792B4947" w14:textId="29B9509F" w:rsidR="0051024E" w:rsidRDefault="00F41742" w:rsidP="008C6C09">
      <w:pPr>
        <w:spacing w:after="0" w:line="288" w:lineRule="auto"/>
        <w:rPr>
          <w:rFonts w:cstheme="minorHAnsi"/>
        </w:rPr>
      </w:pPr>
      <w:r>
        <w:rPr>
          <w:rFonts w:cstheme="minorHAnsi"/>
        </w:rPr>
        <w:t>B</w:t>
      </w:r>
      <w:r w:rsidR="0051024E">
        <w:rPr>
          <w:rFonts w:cstheme="minorHAnsi"/>
        </w:rPr>
        <w:t>egeleiding individueel</w:t>
      </w:r>
      <w:r>
        <w:rPr>
          <w:rFonts w:cstheme="minorHAnsi"/>
        </w:rPr>
        <w:t xml:space="preserve"> en groep</w:t>
      </w:r>
      <w:r w:rsidR="0051024E">
        <w:rPr>
          <w:rFonts w:cstheme="minorHAnsi"/>
        </w:rPr>
        <w:t xml:space="preserve"> wordt altijd in</w:t>
      </w:r>
      <w:r>
        <w:rPr>
          <w:rFonts w:cstheme="minorHAnsi"/>
        </w:rPr>
        <w:t xml:space="preserve"> feitelijke</w:t>
      </w:r>
      <w:r w:rsidR="0051024E">
        <w:rPr>
          <w:rFonts w:cstheme="minorHAnsi"/>
        </w:rPr>
        <w:t xml:space="preserve"> uren</w:t>
      </w:r>
      <w:r>
        <w:rPr>
          <w:rFonts w:cstheme="minorHAnsi"/>
        </w:rPr>
        <w:t xml:space="preserve">/dagdelen </w:t>
      </w:r>
      <w:r w:rsidR="0051024E">
        <w:rPr>
          <w:rFonts w:cstheme="minorHAnsi"/>
        </w:rPr>
        <w:t xml:space="preserve">toegekend </w:t>
      </w:r>
    </w:p>
    <w:p w14:paraId="317905E4" w14:textId="77777777" w:rsidR="00022A2C" w:rsidRPr="00A17373" w:rsidRDefault="00022A2C" w:rsidP="008C6C09">
      <w:pPr>
        <w:spacing w:after="0" w:line="288" w:lineRule="auto"/>
        <w:rPr>
          <w:rFonts w:cstheme="minorHAnsi"/>
        </w:rPr>
      </w:pPr>
    </w:p>
    <w:tbl>
      <w:tblPr>
        <w:tblStyle w:val="Tabelraster"/>
        <w:tblW w:w="9209" w:type="dxa"/>
        <w:tblLook w:val="04A0" w:firstRow="1" w:lastRow="0" w:firstColumn="1" w:lastColumn="0" w:noHBand="0" w:noVBand="1"/>
      </w:tblPr>
      <w:tblGrid>
        <w:gridCol w:w="6658"/>
        <w:gridCol w:w="2551"/>
      </w:tblGrid>
      <w:tr w:rsidR="00882CF1" w:rsidRPr="00A17373" w14:paraId="0401EEA2" w14:textId="77777777" w:rsidTr="008844D9">
        <w:tc>
          <w:tcPr>
            <w:tcW w:w="9209" w:type="dxa"/>
            <w:gridSpan w:val="2"/>
            <w:shd w:val="clear" w:color="auto" w:fill="8EAADB" w:themeFill="accent1" w:themeFillTint="99"/>
          </w:tcPr>
          <w:p w14:paraId="0CA729F9" w14:textId="77777777" w:rsidR="00882CF1" w:rsidRPr="00A17373" w:rsidRDefault="00882CF1" w:rsidP="00A17373">
            <w:pPr>
              <w:spacing w:line="288" w:lineRule="auto"/>
              <w:jc w:val="center"/>
              <w:rPr>
                <w:rFonts w:cstheme="minorHAnsi"/>
                <w:b/>
                <w:bCs/>
                <w:sz w:val="28"/>
                <w:szCs w:val="28"/>
              </w:rPr>
            </w:pPr>
            <w:r w:rsidRPr="00A17373">
              <w:rPr>
                <w:rFonts w:cstheme="minorHAnsi"/>
                <w:b/>
                <w:bCs/>
                <w:sz w:val="28"/>
                <w:szCs w:val="28"/>
              </w:rPr>
              <w:t>Begeleiding individueel</w:t>
            </w:r>
          </w:p>
        </w:tc>
      </w:tr>
      <w:tr w:rsidR="005C236F" w:rsidRPr="00A17373" w14:paraId="1FBB92DD" w14:textId="77777777" w:rsidTr="00D376DC">
        <w:trPr>
          <w:trHeight w:val="397"/>
        </w:trPr>
        <w:tc>
          <w:tcPr>
            <w:tcW w:w="6658" w:type="dxa"/>
          </w:tcPr>
          <w:p w14:paraId="592C60AB" w14:textId="6F6B0FDD" w:rsidR="005C236F" w:rsidRPr="00A17373" w:rsidRDefault="007253CC" w:rsidP="00A17373">
            <w:pPr>
              <w:pStyle w:val="Default"/>
              <w:spacing w:line="288" w:lineRule="auto"/>
              <w:rPr>
                <w:rFonts w:asciiTheme="minorHAnsi" w:hAnsiTheme="minorHAnsi" w:cstheme="minorHAnsi"/>
                <w:sz w:val="22"/>
                <w:szCs w:val="22"/>
              </w:rPr>
            </w:pPr>
            <w:r>
              <w:rPr>
                <w:rFonts w:asciiTheme="minorHAnsi" w:hAnsiTheme="minorHAnsi" w:cstheme="minorHAnsi"/>
                <w:b/>
                <w:bCs/>
                <w:sz w:val="22"/>
                <w:szCs w:val="22"/>
              </w:rPr>
              <w:t>Professioneel</w:t>
            </w:r>
          </w:p>
        </w:tc>
        <w:tc>
          <w:tcPr>
            <w:tcW w:w="2551" w:type="dxa"/>
          </w:tcPr>
          <w:p w14:paraId="16855338" w14:textId="77777777" w:rsidR="005C236F" w:rsidRPr="00A17373" w:rsidRDefault="005C236F" w:rsidP="00A17373">
            <w:pPr>
              <w:pStyle w:val="Default"/>
              <w:spacing w:line="288" w:lineRule="auto"/>
              <w:rPr>
                <w:rFonts w:asciiTheme="minorHAnsi" w:hAnsiTheme="minorHAnsi" w:cstheme="minorHAnsi"/>
                <w:sz w:val="22"/>
                <w:szCs w:val="22"/>
              </w:rPr>
            </w:pPr>
            <w:r w:rsidRPr="00A17373">
              <w:rPr>
                <w:rFonts w:asciiTheme="minorHAnsi" w:hAnsiTheme="minorHAnsi" w:cstheme="minorHAnsi"/>
                <w:b/>
                <w:bCs/>
                <w:i/>
                <w:iCs/>
                <w:sz w:val="22"/>
                <w:szCs w:val="22"/>
              </w:rPr>
              <w:t xml:space="preserve">PGB tarief per uur </w:t>
            </w:r>
          </w:p>
        </w:tc>
      </w:tr>
      <w:tr w:rsidR="005C236F" w:rsidRPr="00A17373" w14:paraId="3776033D" w14:textId="77777777" w:rsidTr="00D376DC">
        <w:trPr>
          <w:trHeight w:val="397"/>
        </w:trPr>
        <w:tc>
          <w:tcPr>
            <w:tcW w:w="6658" w:type="dxa"/>
            <w:vAlign w:val="center"/>
          </w:tcPr>
          <w:p w14:paraId="79FDFB27" w14:textId="6074D2BC" w:rsidR="005C236F" w:rsidRPr="00811EB3" w:rsidRDefault="005C236F" w:rsidP="00A17373">
            <w:pPr>
              <w:spacing w:line="288" w:lineRule="auto"/>
              <w:rPr>
                <w:rFonts w:cstheme="minorHAnsi"/>
              </w:rPr>
            </w:pPr>
            <w:r w:rsidRPr="00811EB3">
              <w:rPr>
                <w:rFonts w:cstheme="minorHAnsi"/>
              </w:rPr>
              <w:t>BGI behoud gericht - waakvlam/ lichte problematiek</w:t>
            </w:r>
          </w:p>
        </w:tc>
        <w:tc>
          <w:tcPr>
            <w:tcW w:w="2551" w:type="dxa"/>
            <w:vAlign w:val="center"/>
          </w:tcPr>
          <w:p w14:paraId="1F990354" w14:textId="25F30EC4" w:rsidR="005C236F" w:rsidRPr="00A470F1" w:rsidRDefault="005C236F" w:rsidP="00A470F1">
            <w:pPr>
              <w:spacing w:line="288" w:lineRule="auto"/>
              <w:jc w:val="center"/>
              <w:rPr>
                <w:rFonts w:cstheme="minorHAnsi"/>
              </w:rPr>
            </w:pPr>
            <w:r w:rsidRPr="004934CA">
              <w:rPr>
                <w:rFonts w:cstheme="minorHAnsi"/>
              </w:rPr>
              <w:t xml:space="preserve">€ </w:t>
            </w:r>
            <w:r w:rsidR="00C04B2C">
              <w:rPr>
                <w:rFonts w:cstheme="minorHAnsi"/>
              </w:rPr>
              <w:t>65,80</w:t>
            </w:r>
          </w:p>
        </w:tc>
      </w:tr>
      <w:tr w:rsidR="005C236F" w:rsidRPr="00A17373" w14:paraId="7222AB16" w14:textId="77777777" w:rsidTr="00D376DC">
        <w:trPr>
          <w:trHeight w:val="397"/>
        </w:trPr>
        <w:tc>
          <w:tcPr>
            <w:tcW w:w="6658" w:type="dxa"/>
            <w:vAlign w:val="center"/>
          </w:tcPr>
          <w:p w14:paraId="45671766" w14:textId="7A98F97F" w:rsidR="005C236F" w:rsidRPr="00811EB3" w:rsidRDefault="00EB5BEF" w:rsidP="00084D47">
            <w:pPr>
              <w:spacing w:line="288" w:lineRule="auto"/>
              <w:rPr>
                <w:rFonts w:cstheme="minorHAnsi"/>
              </w:rPr>
            </w:pPr>
            <w:r w:rsidRPr="00811EB3">
              <w:rPr>
                <w:rFonts w:cstheme="minorHAnsi"/>
              </w:rPr>
              <w:t>BGI behoud gericht- matige problematiek</w:t>
            </w:r>
          </w:p>
        </w:tc>
        <w:tc>
          <w:tcPr>
            <w:tcW w:w="2551" w:type="dxa"/>
            <w:vAlign w:val="center"/>
          </w:tcPr>
          <w:p w14:paraId="1EF96E89" w14:textId="6A32CB41" w:rsidR="005C236F" w:rsidRPr="00A470F1" w:rsidRDefault="00C04B2C" w:rsidP="00084D47">
            <w:pPr>
              <w:spacing w:line="288" w:lineRule="auto"/>
              <w:jc w:val="center"/>
              <w:rPr>
                <w:rFonts w:cstheme="minorHAnsi"/>
              </w:rPr>
            </w:pPr>
            <w:r w:rsidRPr="004934CA">
              <w:rPr>
                <w:rFonts w:cstheme="minorHAnsi"/>
              </w:rPr>
              <w:t xml:space="preserve">€ </w:t>
            </w:r>
            <w:r>
              <w:rPr>
                <w:rFonts w:cstheme="minorHAnsi"/>
              </w:rPr>
              <w:t>65,80</w:t>
            </w:r>
          </w:p>
        </w:tc>
      </w:tr>
      <w:tr w:rsidR="005C236F" w:rsidRPr="00A17373" w14:paraId="2B1BEDD6" w14:textId="77777777" w:rsidTr="00D376DC">
        <w:trPr>
          <w:trHeight w:val="397"/>
        </w:trPr>
        <w:tc>
          <w:tcPr>
            <w:tcW w:w="6658" w:type="dxa"/>
            <w:vAlign w:val="center"/>
          </w:tcPr>
          <w:p w14:paraId="370A5F82" w14:textId="3F505B8C" w:rsidR="005C236F" w:rsidRPr="00811EB3" w:rsidRDefault="00EB5BEF" w:rsidP="00084D47">
            <w:pPr>
              <w:spacing w:line="288" w:lineRule="auto"/>
              <w:rPr>
                <w:rFonts w:cstheme="minorHAnsi"/>
              </w:rPr>
            </w:pPr>
            <w:r w:rsidRPr="00811EB3">
              <w:rPr>
                <w:rFonts w:cstheme="minorHAnsi"/>
              </w:rPr>
              <w:t>BGI behoud gericht- matige tot zware problematiek</w:t>
            </w:r>
          </w:p>
        </w:tc>
        <w:tc>
          <w:tcPr>
            <w:tcW w:w="2551" w:type="dxa"/>
            <w:vAlign w:val="center"/>
          </w:tcPr>
          <w:p w14:paraId="23FEC316" w14:textId="577DA113" w:rsidR="005C236F" w:rsidRPr="00A470F1" w:rsidRDefault="00C04B2C" w:rsidP="00084D47">
            <w:pPr>
              <w:spacing w:line="288" w:lineRule="auto"/>
              <w:jc w:val="center"/>
              <w:rPr>
                <w:rFonts w:cstheme="minorHAnsi"/>
              </w:rPr>
            </w:pPr>
            <w:r w:rsidRPr="004934CA">
              <w:rPr>
                <w:rFonts w:cstheme="minorHAnsi"/>
              </w:rPr>
              <w:t xml:space="preserve">€ </w:t>
            </w:r>
            <w:r>
              <w:rPr>
                <w:rFonts w:cstheme="minorHAnsi"/>
              </w:rPr>
              <w:t>75,44</w:t>
            </w:r>
          </w:p>
        </w:tc>
      </w:tr>
      <w:tr w:rsidR="005C236F" w:rsidRPr="00A17373" w14:paraId="70B316EF" w14:textId="77777777" w:rsidTr="00D376DC">
        <w:trPr>
          <w:trHeight w:val="397"/>
        </w:trPr>
        <w:tc>
          <w:tcPr>
            <w:tcW w:w="6658" w:type="dxa"/>
            <w:vAlign w:val="center"/>
          </w:tcPr>
          <w:p w14:paraId="6980033B" w14:textId="62B10402" w:rsidR="005C236F" w:rsidRPr="00811EB3" w:rsidRDefault="00EB5BEF" w:rsidP="00084D47">
            <w:pPr>
              <w:pStyle w:val="Default"/>
              <w:spacing w:line="288" w:lineRule="auto"/>
              <w:rPr>
                <w:rFonts w:asciiTheme="minorHAnsi" w:hAnsiTheme="minorHAnsi" w:cstheme="minorHAnsi"/>
                <w:sz w:val="22"/>
                <w:szCs w:val="22"/>
              </w:rPr>
            </w:pPr>
            <w:r w:rsidRPr="00811EB3">
              <w:rPr>
                <w:rFonts w:asciiTheme="minorHAnsi" w:hAnsiTheme="minorHAnsi" w:cstheme="minorHAnsi"/>
                <w:sz w:val="22"/>
                <w:szCs w:val="22"/>
              </w:rPr>
              <w:t>BGI behoud gericht- zware problematiek</w:t>
            </w:r>
          </w:p>
        </w:tc>
        <w:tc>
          <w:tcPr>
            <w:tcW w:w="2551" w:type="dxa"/>
            <w:vAlign w:val="center"/>
          </w:tcPr>
          <w:p w14:paraId="6F08DC20" w14:textId="045BD3E2" w:rsidR="005C236F" w:rsidRPr="00A470F1" w:rsidRDefault="00C04B2C" w:rsidP="00084D47">
            <w:pPr>
              <w:spacing w:line="288" w:lineRule="auto"/>
              <w:jc w:val="center"/>
              <w:rPr>
                <w:rFonts w:cstheme="minorHAnsi"/>
              </w:rPr>
            </w:pPr>
            <w:r w:rsidRPr="004934CA">
              <w:rPr>
                <w:rFonts w:cstheme="minorHAnsi"/>
              </w:rPr>
              <w:t xml:space="preserve">€ </w:t>
            </w:r>
            <w:r>
              <w:rPr>
                <w:rFonts w:cstheme="minorHAnsi"/>
              </w:rPr>
              <w:t>85,51</w:t>
            </w:r>
          </w:p>
        </w:tc>
      </w:tr>
      <w:tr w:rsidR="005C236F" w:rsidRPr="00A17373" w14:paraId="466E0B2A" w14:textId="77777777" w:rsidTr="00D376DC">
        <w:trPr>
          <w:trHeight w:val="397"/>
        </w:trPr>
        <w:tc>
          <w:tcPr>
            <w:tcW w:w="6658" w:type="dxa"/>
            <w:vAlign w:val="center"/>
          </w:tcPr>
          <w:p w14:paraId="2183BA93" w14:textId="6B527216" w:rsidR="005C236F" w:rsidRPr="00811EB3" w:rsidRDefault="00811EB3" w:rsidP="00A17373">
            <w:pPr>
              <w:spacing w:line="288" w:lineRule="auto"/>
              <w:rPr>
                <w:rFonts w:cstheme="minorHAnsi"/>
              </w:rPr>
            </w:pPr>
            <w:r w:rsidRPr="00811EB3">
              <w:rPr>
                <w:rFonts w:cstheme="minorHAnsi"/>
              </w:rPr>
              <w:t>BGI ontwikkelgericht- matige problematiek</w:t>
            </w:r>
          </w:p>
        </w:tc>
        <w:tc>
          <w:tcPr>
            <w:tcW w:w="2551" w:type="dxa"/>
            <w:vAlign w:val="center"/>
          </w:tcPr>
          <w:p w14:paraId="559954AB" w14:textId="5FDF757A" w:rsidR="005C236F" w:rsidRPr="00A470F1" w:rsidRDefault="00C04B2C" w:rsidP="00A470F1">
            <w:pPr>
              <w:spacing w:line="288" w:lineRule="auto"/>
              <w:jc w:val="center"/>
              <w:rPr>
                <w:rFonts w:cstheme="minorHAnsi"/>
              </w:rPr>
            </w:pPr>
            <w:r w:rsidRPr="004934CA">
              <w:rPr>
                <w:rFonts w:cstheme="minorHAnsi"/>
              </w:rPr>
              <w:t xml:space="preserve">€ </w:t>
            </w:r>
            <w:r>
              <w:rPr>
                <w:rFonts w:cstheme="minorHAnsi"/>
              </w:rPr>
              <w:t>65,80</w:t>
            </w:r>
          </w:p>
        </w:tc>
      </w:tr>
      <w:tr w:rsidR="005C236F" w:rsidRPr="00A17373" w14:paraId="56E1BA7C" w14:textId="77777777" w:rsidTr="00D376DC">
        <w:trPr>
          <w:trHeight w:val="397"/>
        </w:trPr>
        <w:tc>
          <w:tcPr>
            <w:tcW w:w="6658" w:type="dxa"/>
            <w:vAlign w:val="center"/>
          </w:tcPr>
          <w:p w14:paraId="06AF1929" w14:textId="1E6891CA" w:rsidR="005C236F" w:rsidRPr="00811EB3" w:rsidRDefault="00811EB3" w:rsidP="00C66D7F">
            <w:pPr>
              <w:spacing w:line="288" w:lineRule="auto"/>
              <w:rPr>
                <w:rFonts w:cstheme="minorHAnsi"/>
              </w:rPr>
            </w:pPr>
            <w:r w:rsidRPr="00811EB3">
              <w:rPr>
                <w:rFonts w:cstheme="minorHAnsi"/>
              </w:rPr>
              <w:t>BGI ontwikkelgericht- matige tot zware problematiek</w:t>
            </w:r>
          </w:p>
        </w:tc>
        <w:tc>
          <w:tcPr>
            <w:tcW w:w="2551" w:type="dxa"/>
            <w:vAlign w:val="center"/>
          </w:tcPr>
          <w:p w14:paraId="0664F7A4" w14:textId="6A3973B0" w:rsidR="005C236F" w:rsidRPr="00A470F1" w:rsidRDefault="00C04B2C" w:rsidP="00C66D7F">
            <w:pPr>
              <w:spacing w:line="288" w:lineRule="auto"/>
              <w:jc w:val="center"/>
              <w:rPr>
                <w:rFonts w:cstheme="minorHAnsi"/>
              </w:rPr>
            </w:pPr>
            <w:r w:rsidRPr="004934CA">
              <w:rPr>
                <w:rFonts w:cstheme="minorHAnsi"/>
              </w:rPr>
              <w:t xml:space="preserve">€ </w:t>
            </w:r>
            <w:r>
              <w:rPr>
                <w:rFonts w:cstheme="minorHAnsi"/>
              </w:rPr>
              <w:t>75,44</w:t>
            </w:r>
          </w:p>
        </w:tc>
      </w:tr>
      <w:tr w:rsidR="005C236F" w:rsidRPr="00A17373" w14:paraId="31013BAF" w14:textId="77777777" w:rsidTr="00D376DC">
        <w:trPr>
          <w:trHeight w:val="397"/>
        </w:trPr>
        <w:tc>
          <w:tcPr>
            <w:tcW w:w="6658" w:type="dxa"/>
            <w:vAlign w:val="center"/>
          </w:tcPr>
          <w:p w14:paraId="2CBC023C" w14:textId="1E538E93" w:rsidR="005C236F" w:rsidRPr="00811EB3" w:rsidRDefault="00811EB3" w:rsidP="00C66D7F">
            <w:pPr>
              <w:spacing w:line="288" w:lineRule="auto"/>
              <w:rPr>
                <w:rFonts w:cstheme="minorHAnsi"/>
              </w:rPr>
            </w:pPr>
            <w:r w:rsidRPr="00811EB3">
              <w:rPr>
                <w:rFonts w:cstheme="minorHAnsi"/>
              </w:rPr>
              <w:t>BGI ontwikkelgericht- zware problematiek</w:t>
            </w:r>
          </w:p>
        </w:tc>
        <w:tc>
          <w:tcPr>
            <w:tcW w:w="2551" w:type="dxa"/>
            <w:vAlign w:val="center"/>
          </w:tcPr>
          <w:p w14:paraId="43AE93CF" w14:textId="7C5572E1" w:rsidR="005C236F" w:rsidRPr="00A470F1" w:rsidRDefault="00C04B2C" w:rsidP="00C66D7F">
            <w:pPr>
              <w:spacing w:line="288" w:lineRule="auto"/>
              <w:jc w:val="center"/>
              <w:rPr>
                <w:rFonts w:cstheme="minorHAnsi"/>
              </w:rPr>
            </w:pPr>
            <w:r w:rsidRPr="004934CA">
              <w:rPr>
                <w:rFonts w:cstheme="minorHAnsi"/>
              </w:rPr>
              <w:t>€</w:t>
            </w:r>
            <w:r w:rsidR="007253CC">
              <w:rPr>
                <w:rFonts w:cstheme="minorHAnsi"/>
              </w:rPr>
              <w:t xml:space="preserve"> 85,51</w:t>
            </w:r>
          </w:p>
        </w:tc>
      </w:tr>
      <w:tr w:rsidR="005C236F" w:rsidRPr="00A17373" w14:paraId="4213D4F2" w14:textId="77777777" w:rsidTr="00D376DC">
        <w:trPr>
          <w:trHeight w:val="397"/>
        </w:trPr>
        <w:tc>
          <w:tcPr>
            <w:tcW w:w="6658" w:type="dxa"/>
            <w:tcBorders>
              <w:bottom w:val="single" w:sz="4" w:space="0" w:color="auto"/>
            </w:tcBorders>
            <w:vAlign w:val="center"/>
          </w:tcPr>
          <w:p w14:paraId="337A038C" w14:textId="0CFF0699" w:rsidR="005C236F" w:rsidRPr="00811EB3" w:rsidRDefault="00C1502C" w:rsidP="00A17373">
            <w:pPr>
              <w:pStyle w:val="Default"/>
              <w:spacing w:line="288" w:lineRule="auto"/>
              <w:rPr>
                <w:rFonts w:asciiTheme="minorHAnsi" w:hAnsiTheme="minorHAnsi" w:cstheme="minorHAnsi"/>
                <w:sz w:val="22"/>
                <w:szCs w:val="22"/>
              </w:rPr>
            </w:pPr>
            <w:r w:rsidRPr="00C1502C">
              <w:rPr>
                <w:rFonts w:asciiTheme="minorHAnsi" w:hAnsiTheme="minorHAnsi" w:cstheme="minorHAnsi"/>
                <w:sz w:val="22"/>
                <w:szCs w:val="22"/>
              </w:rPr>
              <w:t xml:space="preserve">Collectieve woonzorg </w:t>
            </w:r>
            <w:r w:rsidR="00E95BE4">
              <w:rPr>
                <w:rFonts w:asciiTheme="minorHAnsi" w:hAnsiTheme="minorHAnsi" w:cstheme="minorHAnsi"/>
                <w:sz w:val="22"/>
                <w:szCs w:val="22"/>
              </w:rPr>
              <w:t>(</w:t>
            </w:r>
            <w:r w:rsidR="00E95BE4" w:rsidRPr="00910EBD">
              <w:rPr>
                <w:rFonts w:asciiTheme="minorHAnsi" w:hAnsiTheme="minorHAnsi" w:cstheme="minorHAnsi"/>
                <w:b/>
                <w:bCs/>
                <w:sz w:val="22"/>
                <w:szCs w:val="22"/>
                <w:u w:val="single"/>
              </w:rPr>
              <w:t>tarief per maand</w:t>
            </w:r>
            <w:r w:rsidR="00E95BE4">
              <w:rPr>
                <w:rFonts w:asciiTheme="minorHAnsi" w:hAnsiTheme="minorHAnsi" w:cstheme="minorHAnsi"/>
                <w:sz w:val="22"/>
                <w:szCs w:val="22"/>
              </w:rPr>
              <w:t>)</w:t>
            </w:r>
          </w:p>
        </w:tc>
        <w:tc>
          <w:tcPr>
            <w:tcW w:w="2551" w:type="dxa"/>
            <w:tcBorders>
              <w:bottom w:val="single" w:sz="4" w:space="0" w:color="auto"/>
            </w:tcBorders>
            <w:vAlign w:val="center"/>
          </w:tcPr>
          <w:p w14:paraId="6AE6EC12" w14:textId="2BB850F6" w:rsidR="005C236F" w:rsidRPr="00A470F1" w:rsidRDefault="005C236F" w:rsidP="00A470F1">
            <w:pPr>
              <w:spacing w:line="288" w:lineRule="auto"/>
              <w:jc w:val="center"/>
              <w:rPr>
                <w:rFonts w:cstheme="minorHAnsi"/>
              </w:rPr>
            </w:pPr>
            <w:r w:rsidRPr="00884F5A">
              <w:rPr>
                <w:rFonts w:cstheme="minorHAnsi"/>
              </w:rPr>
              <w:t>€ 66,84</w:t>
            </w:r>
          </w:p>
        </w:tc>
      </w:tr>
      <w:tr w:rsidR="005C236F" w:rsidRPr="00A17373" w14:paraId="41E914DE" w14:textId="77777777" w:rsidTr="00D376DC">
        <w:trPr>
          <w:trHeight w:val="397"/>
        </w:trPr>
        <w:tc>
          <w:tcPr>
            <w:tcW w:w="6658" w:type="dxa"/>
            <w:vAlign w:val="center"/>
          </w:tcPr>
          <w:p w14:paraId="0DDD1EFC" w14:textId="1AD103EA" w:rsidR="005C236F" w:rsidRPr="00A17373" w:rsidRDefault="007253CC" w:rsidP="00A470F1">
            <w:pPr>
              <w:spacing w:line="288" w:lineRule="auto"/>
              <w:rPr>
                <w:rFonts w:cstheme="minorHAnsi"/>
                <w:b/>
                <w:bCs/>
              </w:rPr>
            </w:pPr>
            <w:r>
              <w:rPr>
                <w:rFonts w:cstheme="minorHAnsi"/>
                <w:b/>
                <w:bCs/>
              </w:rPr>
              <w:t>BGI door niet-professioneel</w:t>
            </w:r>
            <w:r w:rsidR="004F7E70">
              <w:rPr>
                <w:rFonts w:cstheme="minorHAnsi"/>
                <w:b/>
                <w:bCs/>
              </w:rPr>
              <w:t xml:space="preserve"> (particulier)</w:t>
            </w:r>
          </w:p>
        </w:tc>
        <w:tc>
          <w:tcPr>
            <w:tcW w:w="2551" w:type="dxa"/>
            <w:vAlign w:val="center"/>
          </w:tcPr>
          <w:p w14:paraId="76FA5F91" w14:textId="01ECF45B" w:rsidR="005C236F" w:rsidRPr="00A470F1" w:rsidRDefault="005C236F" w:rsidP="00E95BE4">
            <w:pPr>
              <w:tabs>
                <w:tab w:val="left" w:pos="1027"/>
              </w:tabs>
              <w:spacing w:line="288" w:lineRule="auto"/>
              <w:jc w:val="center"/>
              <w:rPr>
                <w:rFonts w:cstheme="minorHAnsi"/>
              </w:rPr>
            </w:pPr>
          </w:p>
        </w:tc>
      </w:tr>
      <w:tr w:rsidR="0063151C" w:rsidRPr="00A17373" w14:paraId="7A15D55D" w14:textId="77777777" w:rsidTr="00D376DC">
        <w:trPr>
          <w:trHeight w:val="397"/>
        </w:trPr>
        <w:tc>
          <w:tcPr>
            <w:tcW w:w="6658" w:type="dxa"/>
            <w:vAlign w:val="center"/>
          </w:tcPr>
          <w:p w14:paraId="1608FD2B" w14:textId="7E6E9615" w:rsidR="0063151C" w:rsidRPr="00FD7824" w:rsidRDefault="0063151C" w:rsidP="00A470F1">
            <w:pPr>
              <w:spacing w:line="288" w:lineRule="auto"/>
              <w:rPr>
                <w:rFonts w:cstheme="minorHAnsi"/>
              </w:rPr>
            </w:pPr>
            <w:r w:rsidRPr="00FD7824">
              <w:rPr>
                <w:rFonts w:cstheme="minorHAnsi"/>
              </w:rPr>
              <w:t xml:space="preserve">Alle </w:t>
            </w:r>
            <w:r w:rsidR="00FD7824" w:rsidRPr="00FD7824">
              <w:rPr>
                <w:rFonts w:cstheme="minorHAnsi"/>
              </w:rPr>
              <w:t>categorieën</w:t>
            </w:r>
            <w:r w:rsidR="00FD7824">
              <w:rPr>
                <w:rFonts w:cstheme="minorHAnsi"/>
              </w:rPr>
              <w:t xml:space="preserve"> BGI</w:t>
            </w:r>
          </w:p>
        </w:tc>
        <w:tc>
          <w:tcPr>
            <w:tcW w:w="2551" w:type="dxa"/>
            <w:vAlign w:val="center"/>
          </w:tcPr>
          <w:p w14:paraId="71E505A1" w14:textId="7B225D39" w:rsidR="0063151C" w:rsidRDefault="00FD7824" w:rsidP="00E95BE4">
            <w:pPr>
              <w:tabs>
                <w:tab w:val="left" w:pos="1027"/>
              </w:tabs>
              <w:spacing w:line="288" w:lineRule="auto"/>
              <w:jc w:val="center"/>
              <w:rPr>
                <w:rFonts w:cstheme="minorHAnsi"/>
              </w:rPr>
            </w:pPr>
            <w:r>
              <w:rPr>
                <w:rFonts w:cstheme="minorHAnsi"/>
              </w:rPr>
              <w:t xml:space="preserve">€ </w:t>
            </w:r>
            <w:r w:rsidRPr="009744AA">
              <w:rPr>
                <w:rFonts w:cstheme="minorHAnsi"/>
              </w:rPr>
              <w:t>2</w:t>
            </w:r>
            <w:r>
              <w:rPr>
                <w:rFonts w:cstheme="minorHAnsi"/>
              </w:rPr>
              <w:t>6,04</w:t>
            </w:r>
          </w:p>
        </w:tc>
      </w:tr>
    </w:tbl>
    <w:p w14:paraId="7E87937B" w14:textId="12B66D6C" w:rsidR="00AD2D7B" w:rsidRDefault="00AD2D7B"/>
    <w:tbl>
      <w:tblPr>
        <w:tblStyle w:val="Tabelraster"/>
        <w:tblW w:w="9209" w:type="dxa"/>
        <w:tblLook w:val="04A0" w:firstRow="1" w:lastRow="0" w:firstColumn="1" w:lastColumn="0" w:noHBand="0" w:noVBand="1"/>
      </w:tblPr>
      <w:tblGrid>
        <w:gridCol w:w="6658"/>
        <w:gridCol w:w="2551"/>
      </w:tblGrid>
      <w:tr w:rsidR="00EC00D6" w:rsidRPr="00A17373" w14:paraId="2B63C845" w14:textId="77777777" w:rsidTr="008844D9">
        <w:tc>
          <w:tcPr>
            <w:tcW w:w="9209" w:type="dxa"/>
            <w:gridSpan w:val="2"/>
            <w:shd w:val="clear" w:color="auto" w:fill="8EAADB" w:themeFill="accent1" w:themeFillTint="99"/>
          </w:tcPr>
          <w:p w14:paraId="13472504" w14:textId="7E32D0F7" w:rsidR="00EC00D6" w:rsidRPr="00A17373" w:rsidRDefault="00EC00D6" w:rsidP="00A17373">
            <w:pPr>
              <w:spacing w:line="288" w:lineRule="auto"/>
              <w:jc w:val="center"/>
              <w:rPr>
                <w:rFonts w:cstheme="minorHAnsi"/>
              </w:rPr>
            </w:pPr>
            <w:r w:rsidRPr="00A17373">
              <w:rPr>
                <w:rFonts w:cstheme="minorHAnsi"/>
                <w:b/>
                <w:bCs/>
                <w:sz w:val="28"/>
                <w:szCs w:val="28"/>
              </w:rPr>
              <w:t>Begeleiding groep</w:t>
            </w:r>
          </w:p>
        </w:tc>
      </w:tr>
      <w:tr w:rsidR="005E5322" w:rsidRPr="00A17373" w14:paraId="45A138ED" w14:textId="77777777" w:rsidTr="002C11A5">
        <w:trPr>
          <w:cantSplit/>
          <w:trHeight w:val="397"/>
        </w:trPr>
        <w:tc>
          <w:tcPr>
            <w:tcW w:w="6658" w:type="dxa"/>
          </w:tcPr>
          <w:p w14:paraId="2E06D34A" w14:textId="27313A48" w:rsidR="005E5322" w:rsidRPr="00A470F1" w:rsidRDefault="005B2307" w:rsidP="00A17373">
            <w:pPr>
              <w:spacing w:line="288" w:lineRule="auto"/>
              <w:rPr>
                <w:rFonts w:cstheme="minorHAnsi"/>
                <w:b/>
                <w:bCs/>
                <w:i/>
                <w:iCs/>
              </w:rPr>
            </w:pPr>
            <w:r>
              <w:rPr>
                <w:rFonts w:cstheme="minorHAnsi"/>
                <w:b/>
                <w:bCs/>
              </w:rPr>
              <w:t>Professioneel</w:t>
            </w:r>
          </w:p>
        </w:tc>
        <w:tc>
          <w:tcPr>
            <w:tcW w:w="2551" w:type="dxa"/>
          </w:tcPr>
          <w:p w14:paraId="56E477A7" w14:textId="77777777" w:rsidR="005E5322" w:rsidRPr="00A470F1" w:rsidRDefault="005E5322" w:rsidP="00A17373">
            <w:pPr>
              <w:pStyle w:val="Default"/>
              <w:spacing w:line="288" w:lineRule="auto"/>
              <w:rPr>
                <w:rFonts w:asciiTheme="minorHAnsi" w:hAnsiTheme="minorHAnsi" w:cstheme="minorHAnsi"/>
                <w:b/>
                <w:bCs/>
                <w:i/>
                <w:iCs/>
                <w:sz w:val="22"/>
                <w:szCs w:val="22"/>
              </w:rPr>
            </w:pPr>
            <w:r w:rsidRPr="00A470F1">
              <w:rPr>
                <w:rFonts w:asciiTheme="minorHAnsi" w:hAnsiTheme="minorHAnsi" w:cstheme="minorHAnsi"/>
                <w:b/>
                <w:bCs/>
                <w:i/>
                <w:iCs/>
                <w:sz w:val="22"/>
                <w:szCs w:val="22"/>
              </w:rPr>
              <w:t xml:space="preserve">PGB tarief per dagdeel </w:t>
            </w:r>
          </w:p>
        </w:tc>
      </w:tr>
      <w:tr w:rsidR="005E5322" w:rsidRPr="00A17373" w14:paraId="5BD7E734" w14:textId="77777777" w:rsidTr="002C11A5">
        <w:trPr>
          <w:cantSplit/>
          <w:trHeight w:val="397"/>
        </w:trPr>
        <w:tc>
          <w:tcPr>
            <w:tcW w:w="6658" w:type="dxa"/>
            <w:vAlign w:val="center"/>
          </w:tcPr>
          <w:p w14:paraId="5511A36E" w14:textId="5B2B466D" w:rsidR="005E5322" w:rsidRPr="005475E2" w:rsidRDefault="005475E2" w:rsidP="00A17373">
            <w:pPr>
              <w:spacing w:line="288" w:lineRule="auto"/>
              <w:rPr>
                <w:rFonts w:cstheme="minorHAnsi"/>
                <w:i/>
                <w:iCs/>
              </w:rPr>
            </w:pPr>
            <w:r>
              <w:rPr>
                <w:rFonts w:cstheme="minorHAnsi"/>
                <w:i/>
                <w:iCs/>
              </w:rPr>
              <w:t>D</w:t>
            </w:r>
            <w:r w:rsidRPr="005475E2">
              <w:rPr>
                <w:rFonts w:cstheme="minorHAnsi"/>
                <w:i/>
                <w:iCs/>
              </w:rPr>
              <w:t>agbesteding behoud gericht-matige problematiek</w:t>
            </w:r>
          </w:p>
        </w:tc>
        <w:tc>
          <w:tcPr>
            <w:tcW w:w="2551" w:type="dxa"/>
            <w:vAlign w:val="center"/>
          </w:tcPr>
          <w:p w14:paraId="20B789CE" w14:textId="57E133A4" w:rsidR="005E5322" w:rsidRPr="00A470F1" w:rsidRDefault="005E5322" w:rsidP="00A470F1">
            <w:pPr>
              <w:spacing w:line="288" w:lineRule="auto"/>
              <w:jc w:val="center"/>
              <w:rPr>
                <w:rFonts w:cstheme="minorHAnsi"/>
              </w:rPr>
            </w:pPr>
            <w:r w:rsidRPr="004B6F02">
              <w:rPr>
                <w:rFonts w:cstheme="minorHAnsi"/>
              </w:rPr>
              <w:t xml:space="preserve">€ </w:t>
            </w:r>
            <w:r w:rsidR="00477EFC">
              <w:rPr>
                <w:rFonts w:cstheme="minorHAnsi"/>
              </w:rPr>
              <w:t>37,84</w:t>
            </w:r>
          </w:p>
        </w:tc>
      </w:tr>
      <w:tr w:rsidR="005E5322" w:rsidRPr="00A17373" w14:paraId="47695216" w14:textId="77777777" w:rsidTr="002C11A5">
        <w:trPr>
          <w:cantSplit/>
          <w:trHeight w:val="397"/>
        </w:trPr>
        <w:tc>
          <w:tcPr>
            <w:tcW w:w="6658" w:type="dxa"/>
            <w:vAlign w:val="center"/>
          </w:tcPr>
          <w:p w14:paraId="04CD9B7F" w14:textId="0EBADC70" w:rsidR="005E5322" w:rsidRPr="005475E2" w:rsidRDefault="005475E2" w:rsidP="00521F1D">
            <w:pPr>
              <w:pStyle w:val="Default"/>
              <w:spacing w:line="288" w:lineRule="auto"/>
              <w:rPr>
                <w:rFonts w:asciiTheme="minorHAnsi" w:hAnsiTheme="minorHAnsi" w:cstheme="minorHAnsi"/>
                <w:i/>
                <w:iCs/>
                <w:sz w:val="22"/>
                <w:szCs w:val="22"/>
              </w:rPr>
            </w:pPr>
            <w:r>
              <w:rPr>
                <w:rFonts w:asciiTheme="minorHAnsi" w:hAnsiTheme="minorHAnsi" w:cstheme="minorHAnsi"/>
                <w:i/>
                <w:iCs/>
                <w:sz w:val="22"/>
                <w:szCs w:val="22"/>
              </w:rPr>
              <w:t>D</w:t>
            </w:r>
            <w:r w:rsidRPr="005475E2">
              <w:rPr>
                <w:rFonts w:asciiTheme="minorHAnsi" w:hAnsiTheme="minorHAnsi" w:cstheme="minorHAnsi"/>
                <w:i/>
                <w:iCs/>
                <w:sz w:val="22"/>
                <w:szCs w:val="22"/>
              </w:rPr>
              <w:t>agbesteding behoud gericht-zware problematiek</w:t>
            </w:r>
          </w:p>
        </w:tc>
        <w:tc>
          <w:tcPr>
            <w:tcW w:w="2551" w:type="dxa"/>
            <w:vAlign w:val="center"/>
          </w:tcPr>
          <w:p w14:paraId="5ED3164D" w14:textId="6C849C99" w:rsidR="005E5322" w:rsidRPr="00A470F1" w:rsidRDefault="00477EFC" w:rsidP="00521F1D">
            <w:pPr>
              <w:spacing w:line="288" w:lineRule="auto"/>
              <w:jc w:val="center"/>
              <w:rPr>
                <w:rFonts w:cstheme="minorHAnsi"/>
              </w:rPr>
            </w:pPr>
            <w:r w:rsidRPr="004B6F02">
              <w:rPr>
                <w:rFonts w:cstheme="minorHAnsi"/>
              </w:rPr>
              <w:t xml:space="preserve">€ </w:t>
            </w:r>
            <w:r w:rsidR="005B2307">
              <w:rPr>
                <w:rFonts w:cstheme="minorHAnsi"/>
              </w:rPr>
              <w:t>49,64</w:t>
            </w:r>
          </w:p>
        </w:tc>
      </w:tr>
      <w:tr w:rsidR="005E5322" w:rsidRPr="00A17373" w14:paraId="0744B9AD" w14:textId="77777777" w:rsidTr="002C11A5">
        <w:trPr>
          <w:cantSplit/>
          <w:trHeight w:val="397"/>
        </w:trPr>
        <w:tc>
          <w:tcPr>
            <w:tcW w:w="6658" w:type="dxa"/>
            <w:vAlign w:val="center"/>
          </w:tcPr>
          <w:p w14:paraId="2E7EF84D" w14:textId="61D8A2AE" w:rsidR="005E5322" w:rsidRPr="005475E2" w:rsidRDefault="00477EFC" w:rsidP="00521F1D">
            <w:pPr>
              <w:pStyle w:val="Default"/>
              <w:spacing w:line="288" w:lineRule="auto"/>
              <w:rPr>
                <w:rFonts w:asciiTheme="minorHAnsi" w:hAnsiTheme="minorHAnsi" w:cstheme="minorHAnsi"/>
                <w:i/>
                <w:iCs/>
                <w:sz w:val="22"/>
                <w:szCs w:val="22"/>
              </w:rPr>
            </w:pPr>
            <w:r>
              <w:rPr>
                <w:rFonts w:asciiTheme="minorHAnsi" w:hAnsiTheme="minorHAnsi" w:cstheme="minorHAnsi"/>
                <w:i/>
                <w:iCs/>
                <w:sz w:val="22"/>
                <w:szCs w:val="22"/>
              </w:rPr>
              <w:t>D</w:t>
            </w:r>
            <w:r w:rsidRPr="00477EFC">
              <w:rPr>
                <w:rFonts w:asciiTheme="minorHAnsi" w:hAnsiTheme="minorHAnsi" w:cstheme="minorHAnsi"/>
                <w:i/>
                <w:iCs/>
                <w:sz w:val="22"/>
                <w:szCs w:val="22"/>
              </w:rPr>
              <w:t>agbesteding ontwikkelgericht- matige problematiek</w:t>
            </w:r>
          </w:p>
        </w:tc>
        <w:tc>
          <w:tcPr>
            <w:tcW w:w="2551" w:type="dxa"/>
            <w:vAlign w:val="center"/>
          </w:tcPr>
          <w:p w14:paraId="58086170" w14:textId="69E64FD7" w:rsidR="005E5322" w:rsidRPr="00A470F1" w:rsidRDefault="00477EFC" w:rsidP="00521F1D">
            <w:pPr>
              <w:spacing w:line="288" w:lineRule="auto"/>
              <w:jc w:val="center"/>
              <w:rPr>
                <w:rFonts w:cstheme="minorHAnsi"/>
              </w:rPr>
            </w:pPr>
            <w:r w:rsidRPr="004B6F02">
              <w:rPr>
                <w:rFonts w:cstheme="minorHAnsi"/>
              </w:rPr>
              <w:t xml:space="preserve">€ </w:t>
            </w:r>
            <w:r w:rsidR="005B2307">
              <w:rPr>
                <w:rFonts w:cstheme="minorHAnsi"/>
              </w:rPr>
              <w:t>37,84</w:t>
            </w:r>
          </w:p>
        </w:tc>
      </w:tr>
      <w:tr w:rsidR="005E5322" w:rsidRPr="00A17373" w14:paraId="7FCAC90E" w14:textId="77777777" w:rsidTr="002C11A5">
        <w:trPr>
          <w:cantSplit/>
          <w:trHeight w:val="397"/>
        </w:trPr>
        <w:tc>
          <w:tcPr>
            <w:tcW w:w="6658" w:type="dxa"/>
            <w:vAlign w:val="center"/>
          </w:tcPr>
          <w:p w14:paraId="7293DF49" w14:textId="4446CA2B" w:rsidR="005E5322" w:rsidRPr="004F7E70" w:rsidRDefault="006037EB" w:rsidP="00521F1D">
            <w:pPr>
              <w:pStyle w:val="Default"/>
              <w:spacing w:line="288" w:lineRule="auto"/>
              <w:rPr>
                <w:rFonts w:asciiTheme="minorHAnsi" w:hAnsiTheme="minorHAnsi" w:cstheme="minorHAnsi"/>
                <w:b/>
                <w:bCs/>
                <w:i/>
                <w:iCs/>
                <w:sz w:val="22"/>
                <w:szCs w:val="22"/>
              </w:rPr>
            </w:pPr>
            <w:r>
              <w:rPr>
                <w:rFonts w:asciiTheme="minorHAnsi" w:hAnsiTheme="minorHAnsi" w:cstheme="minorHAnsi"/>
                <w:b/>
                <w:bCs/>
                <w:i/>
                <w:iCs/>
                <w:sz w:val="22"/>
                <w:szCs w:val="22"/>
              </w:rPr>
              <w:lastRenderedPageBreak/>
              <w:t>N</w:t>
            </w:r>
            <w:r w:rsidR="004F7E70" w:rsidRPr="004F7E70">
              <w:rPr>
                <w:rFonts w:asciiTheme="minorHAnsi" w:hAnsiTheme="minorHAnsi" w:cstheme="minorHAnsi"/>
                <w:b/>
                <w:bCs/>
                <w:i/>
                <w:iCs/>
                <w:sz w:val="22"/>
                <w:szCs w:val="22"/>
              </w:rPr>
              <w:t>iet-professioneel (particulier)</w:t>
            </w:r>
          </w:p>
        </w:tc>
        <w:tc>
          <w:tcPr>
            <w:tcW w:w="2551" w:type="dxa"/>
            <w:vAlign w:val="center"/>
          </w:tcPr>
          <w:p w14:paraId="2DE9F1A0" w14:textId="77777777" w:rsidR="005E5322" w:rsidRPr="00A470F1" w:rsidRDefault="005E5322" w:rsidP="00521F1D">
            <w:pPr>
              <w:spacing w:line="288" w:lineRule="auto"/>
              <w:jc w:val="center"/>
              <w:rPr>
                <w:rFonts w:cstheme="minorHAnsi"/>
              </w:rPr>
            </w:pPr>
          </w:p>
        </w:tc>
      </w:tr>
      <w:tr w:rsidR="005E5322" w:rsidRPr="00A17373" w14:paraId="07B94738" w14:textId="77777777" w:rsidTr="002C11A5">
        <w:trPr>
          <w:cantSplit/>
          <w:trHeight w:val="397"/>
        </w:trPr>
        <w:tc>
          <w:tcPr>
            <w:tcW w:w="6658" w:type="dxa"/>
            <w:vAlign w:val="center"/>
          </w:tcPr>
          <w:p w14:paraId="32B8909C" w14:textId="3D61416D" w:rsidR="005E5322" w:rsidRPr="005475E2" w:rsidRDefault="008C5E8D" w:rsidP="00A17373">
            <w:pPr>
              <w:spacing w:line="288" w:lineRule="auto"/>
              <w:rPr>
                <w:rFonts w:cstheme="minorHAnsi"/>
                <w:i/>
                <w:iCs/>
              </w:rPr>
            </w:pPr>
            <w:r w:rsidRPr="008C5E8D">
              <w:rPr>
                <w:rFonts w:cstheme="minorHAnsi"/>
                <w:i/>
                <w:iCs/>
                <w:color w:val="000000"/>
              </w:rPr>
              <w:t xml:space="preserve">Alle categorieën </w:t>
            </w:r>
            <w:r>
              <w:rPr>
                <w:rFonts w:cstheme="minorHAnsi"/>
                <w:i/>
                <w:iCs/>
                <w:color w:val="000000"/>
              </w:rPr>
              <w:t>dagbesteding</w:t>
            </w:r>
            <w:r w:rsidR="0091116B">
              <w:rPr>
                <w:rFonts w:cstheme="minorHAnsi"/>
                <w:i/>
                <w:iCs/>
                <w:color w:val="000000"/>
              </w:rPr>
              <w:t xml:space="preserve"> (alleen in groepsverband)</w:t>
            </w:r>
          </w:p>
        </w:tc>
        <w:tc>
          <w:tcPr>
            <w:tcW w:w="2551" w:type="dxa"/>
            <w:vAlign w:val="center"/>
          </w:tcPr>
          <w:p w14:paraId="6D90718F" w14:textId="5F410256" w:rsidR="005E5322" w:rsidRPr="00A470F1" w:rsidRDefault="005E5322" w:rsidP="00A470F1">
            <w:pPr>
              <w:spacing w:line="288" w:lineRule="auto"/>
              <w:jc w:val="center"/>
              <w:rPr>
                <w:rFonts w:cstheme="minorHAnsi"/>
              </w:rPr>
            </w:pPr>
            <w:r w:rsidRPr="004B6F02">
              <w:rPr>
                <w:rFonts w:cstheme="minorHAnsi"/>
              </w:rPr>
              <w:t xml:space="preserve">€ </w:t>
            </w:r>
            <w:r w:rsidR="008C5E8D">
              <w:rPr>
                <w:rFonts w:cstheme="minorHAnsi"/>
              </w:rPr>
              <w:t>26,04</w:t>
            </w:r>
          </w:p>
        </w:tc>
      </w:tr>
    </w:tbl>
    <w:p w14:paraId="3BD3EB70" w14:textId="77777777" w:rsidR="00D376DC" w:rsidRPr="00D376DC" w:rsidRDefault="00D376DC" w:rsidP="00AD2D7B">
      <w:pPr>
        <w:pStyle w:val="Default"/>
        <w:spacing w:line="288" w:lineRule="auto"/>
        <w:rPr>
          <w:rFonts w:asciiTheme="minorHAnsi" w:hAnsiTheme="minorHAnsi" w:cstheme="minorHAnsi"/>
          <w:color w:val="2F5496" w:themeColor="accent1" w:themeShade="BF"/>
          <w:sz w:val="20"/>
          <w:szCs w:val="20"/>
        </w:rPr>
      </w:pPr>
    </w:p>
    <w:p w14:paraId="78D22CCE" w14:textId="77777777" w:rsidR="008C6C09" w:rsidRDefault="008C6C09">
      <w:pPr>
        <w:rPr>
          <w:rFonts w:cstheme="minorHAnsi"/>
          <w:color w:val="2F5496" w:themeColor="accent1" w:themeShade="BF"/>
          <w:sz w:val="32"/>
          <w:szCs w:val="32"/>
        </w:rPr>
      </w:pPr>
      <w:r>
        <w:rPr>
          <w:rFonts w:cstheme="minorHAnsi"/>
          <w:color w:val="2F5496" w:themeColor="accent1" w:themeShade="BF"/>
          <w:sz w:val="32"/>
          <w:szCs w:val="32"/>
        </w:rPr>
        <w:br w:type="page"/>
      </w:r>
    </w:p>
    <w:p w14:paraId="36E23FD0" w14:textId="37D17069" w:rsidR="00AD2D7B" w:rsidRPr="00A17373" w:rsidRDefault="00AD2D7B" w:rsidP="00AD2D7B">
      <w:pPr>
        <w:pStyle w:val="Default"/>
        <w:spacing w:line="288" w:lineRule="auto"/>
        <w:rPr>
          <w:rFonts w:asciiTheme="minorHAnsi" w:hAnsiTheme="minorHAnsi" w:cstheme="minorHAnsi"/>
          <w:color w:val="2F5496" w:themeColor="accent1" w:themeShade="BF"/>
          <w:sz w:val="32"/>
          <w:szCs w:val="32"/>
        </w:rPr>
      </w:pPr>
      <w:r w:rsidRPr="00A17373">
        <w:rPr>
          <w:rFonts w:asciiTheme="minorHAnsi" w:hAnsiTheme="minorHAnsi" w:cstheme="minorHAnsi"/>
          <w:color w:val="2F5496" w:themeColor="accent1" w:themeShade="BF"/>
          <w:sz w:val="32"/>
          <w:szCs w:val="32"/>
        </w:rPr>
        <w:lastRenderedPageBreak/>
        <w:t xml:space="preserve">Huishoudelijke ondersteuning </w:t>
      </w:r>
    </w:p>
    <w:p w14:paraId="20B6EBB3" w14:textId="77777777" w:rsidR="00AD2D7B" w:rsidRDefault="00AD2D7B" w:rsidP="00AD2D7B">
      <w:pPr>
        <w:pStyle w:val="Default"/>
        <w:spacing w:line="288" w:lineRule="auto"/>
        <w:rPr>
          <w:rFonts w:asciiTheme="minorHAnsi" w:hAnsiTheme="minorHAnsi" w:cstheme="minorHAnsi"/>
          <w:sz w:val="22"/>
          <w:szCs w:val="22"/>
        </w:rPr>
      </w:pPr>
      <w:r w:rsidRPr="00A17373">
        <w:rPr>
          <w:rFonts w:asciiTheme="minorHAnsi" w:hAnsiTheme="minorHAnsi" w:cstheme="minorHAnsi"/>
          <w:sz w:val="22"/>
          <w:szCs w:val="22"/>
        </w:rPr>
        <w:t xml:space="preserve">De noodzakelijke zorginzet wordt aan de hand van een puntensysteem vastgesteld. Op basis hiervan wordt de hoogte van het pgb bepaald. Het aantal punten wordt vermenigvuldigd met een rekenfactor en dat bepaalt de hoogte van het jaarbudget. De rekenfactor </w:t>
      </w:r>
      <w:r>
        <w:rPr>
          <w:rFonts w:asciiTheme="minorHAnsi" w:hAnsiTheme="minorHAnsi" w:cstheme="minorHAnsi"/>
          <w:sz w:val="22"/>
          <w:szCs w:val="22"/>
        </w:rPr>
        <w:t xml:space="preserve">wordt op dezelfde wijze geïndexeerd als het PGB-tarief. </w:t>
      </w:r>
    </w:p>
    <w:p w14:paraId="247D0367" w14:textId="5F24FC93" w:rsidR="00AD2D7B" w:rsidRDefault="00AD2D7B" w:rsidP="00AD2D7B">
      <w:pPr>
        <w:pStyle w:val="Default"/>
        <w:spacing w:line="288" w:lineRule="auto"/>
        <w:rPr>
          <w:rFonts w:asciiTheme="minorHAnsi" w:hAnsiTheme="minorHAnsi" w:cstheme="minorHAnsi"/>
          <w:sz w:val="22"/>
          <w:szCs w:val="22"/>
        </w:rPr>
      </w:pPr>
      <w:proofErr w:type="spellStart"/>
      <w:r w:rsidRPr="00CC3F5B">
        <w:rPr>
          <w:rFonts w:asciiTheme="minorHAnsi" w:hAnsiTheme="minorHAnsi" w:cstheme="minorHAnsi"/>
          <w:sz w:val="22"/>
          <w:szCs w:val="22"/>
        </w:rPr>
        <w:t>PGB’s</w:t>
      </w:r>
      <w:proofErr w:type="spellEnd"/>
      <w:r w:rsidRPr="00CC3F5B">
        <w:rPr>
          <w:rFonts w:asciiTheme="minorHAnsi" w:hAnsiTheme="minorHAnsi" w:cstheme="minorHAnsi"/>
          <w:sz w:val="22"/>
          <w:szCs w:val="22"/>
        </w:rPr>
        <w:t xml:space="preserve"> </w:t>
      </w:r>
      <w:r w:rsidRPr="000B0CC9">
        <w:rPr>
          <w:rFonts w:asciiTheme="minorHAnsi" w:hAnsiTheme="minorHAnsi" w:cstheme="minorHAnsi"/>
          <w:sz w:val="22"/>
          <w:szCs w:val="22"/>
        </w:rPr>
        <w:t>die in uren zijn vastgesteld</w:t>
      </w:r>
      <w:r w:rsidRPr="00CC3F5B">
        <w:rPr>
          <w:rFonts w:asciiTheme="minorHAnsi" w:hAnsiTheme="minorHAnsi" w:cstheme="minorHAnsi"/>
          <w:sz w:val="22"/>
          <w:szCs w:val="22"/>
        </w:rPr>
        <w:t xml:space="preserve"> </w:t>
      </w:r>
      <w:r w:rsidR="000B0CC9">
        <w:rPr>
          <w:rFonts w:asciiTheme="minorHAnsi" w:hAnsiTheme="minorHAnsi" w:cstheme="minorHAnsi"/>
          <w:sz w:val="22"/>
          <w:szCs w:val="22"/>
        </w:rPr>
        <w:t>worden ook</w:t>
      </w:r>
      <w:r w:rsidRPr="00CC3F5B">
        <w:rPr>
          <w:rFonts w:asciiTheme="minorHAnsi" w:hAnsiTheme="minorHAnsi" w:cstheme="minorHAnsi"/>
          <w:sz w:val="22"/>
          <w:szCs w:val="22"/>
        </w:rPr>
        <w:t xml:space="preserve"> jaarlijkse </w:t>
      </w:r>
      <w:r w:rsidR="000B0CC9">
        <w:rPr>
          <w:rFonts w:asciiTheme="minorHAnsi" w:hAnsiTheme="minorHAnsi" w:cstheme="minorHAnsi"/>
          <w:sz w:val="22"/>
          <w:szCs w:val="22"/>
        </w:rPr>
        <w:t>geïndexeerd</w:t>
      </w:r>
      <w:r w:rsidR="00726CA7">
        <w:rPr>
          <w:rFonts w:asciiTheme="minorHAnsi" w:hAnsiTheme="minorHAnsi" w:cstheme="minorHAnsi"/>
          <w:sz w:val="22"/>
          <w:szCs w:val="22"/>
        </w:rPr>
        <w:t>.</w:t>
      </w:r>
    </w:p>
    <w:p w14:paraId="4ED20082" w14:textId="77777777" w:rsidR="00022A2C" w:rsidRDefault="00022A2C" w:rsidP="00AD2D7B">
      <w:pPr>
        <w:pStyle w:val="Default"/>
        <w:spacing w:line="288" w:lineRule="auto"/>
        <w:rPr>
          <w:rFonts w:asciiTheme="minorHAnsi" w:hAnsiTheme="minorHAnsi" w:cstheme="minorHAnsi"/>
          <w:sz w:val="22"/>
          <w:szCs w:val="22"/>
        </w:rPr>
      </w:pPr>
    </w:p>
    <w:tbl>
      <w:tblPr>
        <w:tblStyle w:val="Tabelraster"/>
        <w:tblW w:w="9209" w:type="dxa"/>
        <w:tblLook w:val="04A0" w:firstRow="1" w:lastRow="0" w:firstColumn="1" w:lastColumn="0" w:noHBand="0" w:noVBand="1"/>
      </w:tblPr>
      <w:tblGrid>
        <w:gridCol w:w="6658"/>
        <w:gridCol w:w="2551"/>
      </w:tblGrid>
      <w:tr w:rsidR="00AD2D7B" w:rsidRPr="00A17373" w14:paraId="7397713F" w14:textId="77777777" w:rsidTr="00365492">
        <w:trPr>
          <w:cantSplit/>
          <w:trHeight w:val="227"/>
        </w:trPr>
        <w:tc>
          <w:tcPr>
            <w:tcW w:w="9209" w:type="dxa"/>
            <w:gridSpan w:val="2"/>
            <w:shd w:val="clear" w:color="auto" w:fill="8EAADB" w:themeFill="accent1" w:themeFillTint="99"/>
          </w:tcPr>
          <w:tbl>
            <w:tblPr>
              <w:tblW w:w="0" w:type="auto"/>
              <w:jc w:val="center"/>
              <w:tblBorders>
                <w:top w:val="nil"/>
                <w:left w:val="nil"/>
                <w:bottom w:val="nil"/>
                <w:right w:val="nil"/>
              </w:tblBorders>
              <w:tblLook w:val="0000" w:firstRow="0" w:lastRow="0" w:firstColumn="0" w:lastColumn="0" w:noHBand="0" w:noVBand="0"/>
            </w:tblPr>
            <w:tblGrid>
              <w:gridCol w:w="4365"/>
            </w:tblGrid>
            <w:tr w:rsidR="00AD2D7B" w:rsidRPr="00A17373" w14:paraId="792E8005" w14:textId="77777777" w:rsidTr="00365492">
              <w:trPr>
                <w:trHeight w:val="140"/>
                <w:jc w:val="center"/>
              </w:trPr>
              <w:tc>
                <w:tcPr>
                  <w:tcW w:w="0" w:type="auto"/>
                </w:tcPr>
                <w:p w14:paraId="51530688" w14:textId="77777777" w:rsidR="00AD2D7B" w:rsidRPr="00A17373" w:rsidRDefault="00AD2D7B" w:rsidP="00365492">
                  <w:pPr>
                    <w:autoSpaceDE w:val="0"/>
                    <w:autoSpaceDN w:val="0"/>
                    <w:adjustRightInd w:val="0"/>
                    <w:spacing w:after="0" w:line="288" w:lineRule="auto"/>
                    <w:rPr>
                      <w:rFonts w:cstheme="minorHAnsi"/>
                      <w:color w:val="000000"/>
                      <w:sz w:val="28"/>
                      <w:szCs w:val="28"/>
                    </w:rPr>
                  </w:pPr>
                  <w:r w:rsidRPr="00A17373">
                    <w:rPr>
                      <w:rFonts w:cstheme="minorHAnsi"/>
                      <w:color w:val="000000"/>
                      <w:sz w:val="24"/>
                      <w:szCs w:val="24"/>
                    </w:rPr>
                    <w:t xml:space="preserve"> </w:t>
                  </w:r>
                  <w:r w:rsidRPr="00A17373">
                    <w:rPr>
                      <w:rFonts w:cstheme="minorHAnsi"/>
                      <w:b/>
                      <w:bCs/>
                      <w:color w:val="000000"/>
                      <w:sz w:val="28"/>
                      <w:szCs w:val="28"/>
                    </w:rPr>
                    <w:t xml:space="preserve">Huishoudelijke ondersteuning (HO) </w:t>
                  </w:r>
                </w:p>
              </w:tc>
            </w:tr>
          </w:tbl>
          <w:p w14:paraId="07F2403F" w14:textId="77777777" w:rsidR="00AD2D7B" w:rsidRPr="00A17373" w:rsidRDefault="00AD2D7B" w:rsidP="00365492">
            <w:pPr>
              <w:spacing w:line="288" w:lineRule="auto"/>
              <w:rPr>
                <w:rFonts w:cstheme="minorHAnsi"/>
              </w:rPr>
            </w:pPr>
          </w:p>
        </w:tc>
      </w:tr>
      <w:tr w:rsidR="00E11994" w:rsidRPr="00A17373" w14:paraId="2B0C30E0" w14:textId="77777777" w:rsidTr="00E11994">
        <w:trPr>
          <w:cantSplit/>
          <w:trHeight w:val="397"/>
        </w:trPr>
        <w:tc>
          <w:tcPr>
            <w:tcW w:w="6658" w:type="dxa"/>
          </w:tcPr>
          <w:p w14:paraId="13E07F37" w14:textId="77777777" w:rsidR="00E11994" w:rsidRPr="00A17373" w:rsidRDefault="00E11994" w:rsidP="00365492">
            <w:pPr>
              <w:spacing w:line="288" w:lineRule="auto"/>
              <w:rPr>
                <w:rFonts w:cstheme="minorHAnsi"/>
                <w:b/>
                <w:bCs/>
              </w:rPr>
            </w:pPr>
            <w:r w:rsidRPr="00A17373">
              <w:rPr>
                <w:rFonts w:cstheme="minorHAnsi"/>
                <w:b/>
                <w:bCs/>
              </w:rPr>
              <w:t>Categorie</w:t>
            </w:r>
          </w:p>
        </w:tc>
        <w:tc>
          <w:tcPr>
            <w:tcW w:w="2551" w:type="dxa"/>
          </w:tcPr>
          <w:p w14:paraId="267D283D" w14:textId="77777777" w:rsidR="00E11994" w:rsidRPr="00A17373" w:rsidRDefault="00E11994" w:rsidP="00365492">
            <w:pPr>
              <w:spacing w:line="288" w:lineRule="auto"/>
              <w:jc w:val="center"/>
              <w:rPr>
                <w:rFonts w:cstheme="minorHAnsi"/>
                <w:b/>
                <w:bCs/>
              </w:rPr>
            </w:pPr>
            <w:r w:rsidRPr="00A17373">
              <w:rPr>
                <w:rFonts w:cstheme="minorHAnsi"/>
                <w:b/>
                <w:bCs/>
              </w:rPr>
              <w:t>PGB tarief per uur</w:t>
            </w:r>
          </w:p>
        </w:tc>
      </w:tr>
      <w:tr w:rsidR="00E11994" w:rsidRPr="00A17373" w14:paraId="7B330971" w14:textId="77777777" w:rsidTr="00E11994">
        <w:trPr>
          <w:cantSplit/>
          <w:trHeight w:val="397"/>
        </w:trPr>
        <w:tc>
          <w:tcPr>
            <w:tcW w:w="6658" w:type="dxa"/>
            <w:vAlign w:val="center"/>
          </w:tcPr>
          <w:p w14:paraId="0DBBBF6B" w14:textId="77777777" w:rsidR="00E11994" w:rsidRPr="00A17373" w:rsidRDefault="00E11994" w:rsidP="00365492">
            <w:pPr>
              <w:spacing w:line="288" w:lineRule="auto"/>
              <w:rPr>
                <w:rFonts w:cstheme="minorHAnsi"/>
              </w:rPr>
            </w:pPr>
            <w:r w:rsidRPr="00A17373">
              <w:rPr>
                <w:rFonts w:cstheme="minorHAnsi"/>
              </w:rPr>
              <w:t>HO</w:t>
            </w:r>
          </w:p>
        </w:tc>
        <w:tc>
          <w:tcPr>
            <w:tcW w:w="2551" w:type="dxa"/>
            <w:vAlign w:val="center"/>
          </w:tcPr>
          <w:p w14:paraId="2028D0A0" w14:textId="53E6EFD5" w:rsidR="00E11994" w:rsidRPr="00A17373" w:rsidRDefault="00E11994" w:rsidP="00D376DC">
            <w:pPr>
              <w:tabs>
                <w:tab w:val="left" w:pos="1027"/>
              </w:tabs>
              <w:spacing w:line="288" w:lineRule="auto"/>
              <w:jc w:val="center"/>
              <w:rPr>
                <w:rFonts w:cstheme="minorHAnsi"/>
              </w:rPr>
            </w:pPr>
            <w:r w:rsidRPr="00EB23F9">
              <w:rPr>
                <w:rFonts w:cstheme="minorHAnsi"/>
              </w:rPr>
              <w:t xml:space="preserve">€ </w:t>
            </w:r>
            <w:r>
              <w:rPr>
                <w:rFonts w:cstheme="minorHAnsi"/>
              </w:rPr>
              <w:t>21,83</w:t>
            </w:r>
          </w:p>
        </w:tc>
      </w:tr>
    </w:tbl>
    <w:p w14:paraId="6FFE2869" w14:textId="77777777" w:rsidR="00AD2D7B" w:rsidRPr="00D376DC" w:rsidRDefault="00AD2D7B" w:rsidP="00AD2D7B">
      <w:pPr>
        <w:pStyle w:val="Default"/>
        <w:spacing w:line="288" w:lineRule="auto"/>
        <w:rPr>
          <w:rFonts w:asciiTheme="minorHAnsi" w:hAnsiTheme="minorHAnsi" w:cstheme="minorHAnsi"/>
          <w:sz w:val="20"/>
          <w:szCs w:val="20"/>
        </w:rPr>
      </w:pPr>
    </w:p>
    <w:p w14:paraId="046147CC" w14:textId="77777777" w:rsidR="00AD2D7B" w:rsidRPr="00A17373" w:rsidRDefault="00AD2D7B" w:rsidP="00AD2D7B">
      <w:pPr>
        <w:pStyle w:val="Default"/>
        <w:spacing w:line="288" w:lineRule="auto"/>
        <w:rPr>
          <w:rFonts w:asciiTheme="minorHAnsi" w:hAnsiTheme="minorHAnsi" w:cstheme="minorHAnsi"/>
          <w:color w:val="2F5496" w:themeColor="accent1" w:themeShade="BF"/>
          <w:sz w:val="32"/>
          <w:szCs w:val="32"/>
        </w:rPr>
      </w:pPr>
      <w:r w:rsidRPr="00A17373">
        <w:rPr>
          <w:rFonts w:asciiTheme="minorHAnsi" w:hAnsiTheme="minorHAnsi" w:cstheme="minorHAnsi"/>
          <w:color w:val="2F5496" w:themeColor="accent1" w:themeShade="BF"/>
          <w:sz w:val="32"/>
          <w:szCs w:val="32"/>
        </w:rPr>
        <w:t xml:space="preserve">Ondersteuning maaltijden </w:t>
      </w:r>
    </w:p>
    <w:p w14:paraId="230C1622" w14:textId="1006ACD3" w:rsidR="00AD2D7B" w:rsidRDefault="00AD2D7B" w:rsidP="00AD2D7B">
      <w:pPr>
        <w:spacing w:line="288" w:lineRule="auto"/>
        <w:rPr>
          <w:rFonts w:cstheme="minorHAnsi"/>
        </w:rPr>
      </w:pPr>
      <w:r w:rsidRPr="00A17373">
        <w:rPr>
          <w:rFonts w:cstheme="minorHAnsi"/>
        </w:rPr>
        <w:t xml:space="preserve">Het pgb tarief voor het bereiden en neerzetten van de maaltijd is </w:t>
      </w:r>
      <w:r w:rsidRPr="009D06AF">
        <w:rPr>
          <w:rFonts w:cstheme="minorHAnsi"/>
        </w:rPr>
        <w:t xml:space="preserve"> € </w:t>
      </w:r>
      <w:r w:rsidR="00257619">
        <w:rPr>
          <w:rFonts w:cstheme="minorHAnsi"/>
        </w:rPr>
        <w:t>13,58</w:t>
      </w:r>
      <w:r w:rsidRPr="009D06AF">
        <w:rPr>
          <w:rFonts w:cstheme="minorHAnsi"/>
        </w:rPr>
        <w:t xml:space="preserve"> </w:t>
      </w:r>
      <w:r w:rsidRPr="00A17373">
        <w:rPr>
          <w:rFonts w:cstheme="minorHAnsi"/>
        </w:rPr>
        <w:t>per maaltijd.</w:t>
      </w:r>
    </w:p>
    <w:p w14:paraId="2BA66A95" w14:textId="5B6DAF16" w:rsidR="00EC00D6" w:rsidRPr="00A17373" w:rsidRDefault="00EC00D6" w:rsidP="00A17373">
      <w:pPr>
        <w:pStyle w:val="Default"/>
        <w:spacing w:line="288" w:lineRule="auto"/>
        <w:rPr>
          <w:rFonts w:asciiTheme="minorHAnsi" w:hAnsiTheme="minorHAnsi" w:cstheme="minorHAnsi"/>
          <w:color w:val="2F5496" w:themeColor="accent1" w:themeShade="BF"/>
          <w:sz w:val="32"/>
          <w:szCs w:val="32"/>
        </w:rPr>
      </w:pPr>
      <w:r w:rsidRPr="00A17373">
        <w:rPr>
          <w:rFonts w:asciiTheme="minorHAnsi" w:hAnsiTheme="minorHAnsi" w:cstheme="minorHAnsi"/>
          <w:color w:val="2F5496" w:themeColor="accent1" w:themeShade="BF"/>
          <w:sz w:val="32"/>
          <w:szCs w:val="32"/>
        </w:rPr>
        <w:t xml:space="preserve">Kortdurend verblijf </w:t>
      </w:r>
      <w:r w:rsidR="007D3F34">
        <w:rPr>
          <w:rFonts w:asciiTheme="minorHAnsi" w:hAnsiTheme="minorHAnsi" w:cstheme="minorHAnsi"/>
          <w:color w:val="2F5496" w:themeColor="accent1" w:themeShade="BF"/>
          <w:sz w:val="32"/>
          <w:szCs w:val="32"/>
        </w:rPr>
        <w:t>Wmo</w:t>
      </w:r>
    </w:p>
    <w:p w14:paraId="2A539FA3" w14:textId="77777777" w:rsidR="00EC00D6" w:rsidRPr="00A17373" w:rsidRDefault="00EC00D6" w:rsidP="00A17373">
      <w:pPr>
        <w:spacing w:line="288" w:lineRule="auto"/>
        <w:rPr>
          <w:rFonts w:cstheme="minorHAnsi"/>
        </w:rPr>
      </w:pPr>
      <w:r w:rsidRPr="00A17373">
        <w:rPr>
          <w:rFonts w:cstheme="minorHAnsi"/>
        </w:rPr>
        <w:t xml:space="preserve">Het tarief voor kortdurend verblijf is bedoeld voor de kosten van het verblijf (logies en maaltijden). In dit budget is dus geen rekening gehouden met eventuele kosten voor begeleiding of andere ondersteuning. Kortdurend verblijf wordt voor </w:t>
      </w:r>
      <w:r w:rsidRPr="0054120D">
        <w:rPr>
          <w:rFonts w:cstheme="minorHAnsi"/>
          <w:u w:val="single"/>
        </w:rPr>
        <w:t>maximaal 52 etmalen</w:t>
      </w:r>
      <w:r w:rsidRPr="00A17373">
        <w:rPr>
          <w:rFonts w:cstheme="minorHAnsi"/>
        </w:rPr>
        <w:t xml:space="preserve"> per kalenderjaar toegekend.</w:t>
      </w:r>
    </w:p>
    <w:tbl>
      <w:tblPr>
        <w:tblStyle w:val="Tabelraster"/>
        <w:tblW w:w="0" w:type="auto"/>
        <w:tblLook w:val="04A0" w:firstRow="1" w:lastRow="0" w:firstColumn="1" w:lastColumn="0" w:noHBand="0" w:noVBand="1"/>
      </w:tblPr>
      <w:tblGrid>
        <w:gridCol w:w="3020"/>
        <w:gridCol w:w="3021"/>
        <w:gridCol w:w="3021"/>
      </w:tblGrid>
      <w:tr w:rsidR="00EC00D6" w:rsidRPr="00A17373" w14:paraId="1485A26E" w14:textId="77777777" w:rsidTr="00EC00D6">
        <w:tc>
          <w:tcPr>
            <w:tcW w:w="9062" w:type="dxa"/>
            <w:gridSpan w:val="3"/>
            <w:shd w:val="clear" w:color="auto" w:fill="8EAADB" w:themeFill="accent1" w:themeFillTint="99"/>
          </w:tcPr>
          <w:p w14:paraId="651FEAF5" w14:textId="77777777" w:rsidR="00EC00D6" w:rsidRPr="00A17373" w:rsidRDefault="00EC00D6" w:rsidP="00A17373">
            <w:pPr>
              <w:spacing w:line="288" w:lineRule="auto"/>
              <w:jc w:val="center"/>
              <w:rPr>
                <w:rFonts w:cstheme="minorHAnsi"/>
                <w:b/>
                <w:bCs/>
                <w:sz w:val="28"/>
                <w:szCs w:val="28"/>
              </w:rPr>
            </w:pPr>
            <w:r w:rsidRPr="00A17373">
              <w:rPr>
                <w:rFonts w:cstheme="minorHAnsi"/>
                <w:b/>
                <w:bCs/>
                <w:sz w:val="28"/>
                <w:szCs w:val="28"/>
              </w:rPr>
              <w:t>Kortdurend verblijf</w:t>
            </w:r>
          </w:p>
        </w:tc>
      </w:tr>
      <w:tr w:rsidR="00EC00D6" w:rsidRPr="00A17373" w14:paraId="092515CC" w14:textId="77777777" w:rsidTr="00D376DC">
        <w:trPr>
          <w:cantSplit/>
          <w:trHeight w:val="397"/>
        </w:trPr>
        <w:tc>
          <w:tcPr>
            <w:tcW w:w="3020" w:type="dxa"/>
            <w:vAlign w:val="center"/>
          </w:tcPr>
          <w:p w14:paraId="65B51F3D" w14:textId="77777777" w:rsidR="00EC00D6" w:rsidRPr="00A17373" w:rsidRDefault="00A17373" w:rsidP="00A17373">
            <w:pPr>
              <w:pStyle w:val="Default"/>
              <w:spacing w:line="288" w:lineRule="auto"/>
              <w:rPr>
                <w:rFonts w:asciiTheme="minorHAnsi" w:hAnsiTheme="minorHAnsi" w:cstheme="minorHAnsi"/>
                <w:sz w:val="22"/>
                <w:szCs w:val="22"/>
              </w:rPr>
            </w:pPr>
            <w:r w:rsidRPr="00A17373">
              <w:rPr>
                <w:rFonts w:asciiTheme="minorHAnsi" w:hAnsiTheme="minorHAnsi" w:cstheme="minorHAnsi"/>
                <w:b/>
                <w:bCs/>
                <w:i/>
                <w:iCs/>
                <w:sz w:val="22"/>
                <w:szCs w:val="22"/>
              </w:rPr>
              <w:t>Categorie</w:t>
            </w:r>
            <w:r w:rsidR="00EC00D6" w:rsidRPr="00A17373">
              <w:rPr>
                <w:rFonts w:asciiTheme="minorHAnsi" w:hAnsiTheme="minorHAnsi" w:cstheme="minorHAnsi"/>
                <w:b/>
                <w:bCs/>
                <w:i/>
                <w:iCs/>
                <w:sz w:val="22"/>
                <w:szCs w:val="22"/>
              </w:rPr>
              <w:t xml:space="preserve"> </w:t>
            </w:r>
          </w:p>
        </w:tc>
        <w:tc>
          <w:tcPr>
            <w:tcW w:w="3021" w:type="dxa"/>
            <w:vAlign w:val="center"/>
          </w:tcPr>
          <w:p w14:paraId="707C59B9" w14:textId="77777777" w:rsidR="00EC00D6" w:rsidRPr="00A17373" w:rsidRDefault="00EC00D6" w:rsidP="00A17373">
            <w:pPr>
              <w:pStyle w:val="Default"/>
              <w:spacing w:line="288" w:lineRule="auto"/>
              <w:rPr>
                <w:rFonts w:asciiTheme="minorHAnsi" w:hAnsiTheme="minorHAnsi" w:cstheme="minorHAnsi"/>
                <w:sz w:val="22"/>
                <w:szCs w:val="22"/>
              </w:rPr>
            </w:pPr>
            <w:r w:rsidRPr="00A17373">
              <w:rPr>
                <w:rFonts w:asciiTheme="minorHAnsi" w:hAnsiTheme="minorHAnsi" w:cstheme="minorHAnsi"/>
                <w:b/>
                <w:bCs/>
                <w:i/>
                <w:iCs/>
                <w:sz w:val="22"/>
                <w:szCs w:val="22"/>
              </w:rPr>
              <w:t xml:space="preserve">PGB tarief per etmaal (24 uur) </w:t>
            </w:r>
          </w:p>
        </w:tc>
        <w:tc>
          <w:tcPr>
            <w:tcW w:w="3021" w:type="dxa"/>
            <w:vAlign w:val="center"/>
          </w:tcPr>
          <w:p w14:paraId="6D8B03FE" w14:textId="5080B949" w:rsidR="00EC00D6" w:rsidRPr="00A17373" w:rsidRDefault="00EC00D6" w:rsidP="00A17373">
            <w:pPr>
              <w:pStyle w:val="Default"/>
              <w:spacing w:line="288" w:lineRule="auto"/>
              <w:rPr>
                <w:rFonts w:asciiTheme="minorHAnsi" w:hAnsiTheme="minorHAnsi" w:cstheme="minorHAnsi"/>
                <w:sz w:val="22"/>
                <w:szCs w:val="22"/>
              </w:rPr>
            </w:pPr>
            <w:r w:rsidRPr="00A17373">
              <w:rPr>
                <w:rFonts w:asciiTheme="minorHAnsi" w:hAnsiTheme="minorHAnsi" w:cstheme="minorHAnsi"/>
                <w:b/>
                <w:bCs/>
                <w:i/>
                <w:iCs/>
                <w:sz w:val="22"/>
                <w:szCs w:val="22"/>
              </w:rPr>
              <w:t xml:space="preserve">Maximaal pgb per jaar </w:t>
            </w:r>
          </w:p>
        </w:tc>
      </w:tr>
      <w:tr w:rsidR="00EC00D6" w:rsidRPr="00A17373" w14:paraId="0DD7242A" w14:textId="77777777" w:rsidTr="00D376DC">
        <w:trPr>
          <w:cantSplit/>
          <w:trHeight w:val="397"/>
        </w:trPr>
        <w:tc>
          <w:tcPr>
            <w:tcW w:w="3020" w:type="dxa"/>
            <w:vAlign w:val="center"/>
          </w:tcPr>
          <w:p w14:paraId="6EC1E396" w14:textId="77777777" w:rsidR="00EC00D6" w:rsidRPr="00A17373" w:rsidRDefault="00A17373" w:rsidP="00A17373">
            <w:pPr>
              <w:pStyle w:val="Default"/>
              <w:spacing w:line="288" w:lineRule="auto"/>
              <w:rPr>
                <w:rFonts w:asciiTheme="minorHAnsi" w:hAnsiTheme="minorHAnsi" w:cstheme="minorHAnsi"/>
                <w:sz w:val="22"/>
                <w:szCs w:val="22"/>
              </w:rPr>
            </w:pPr>
            <w:r w:rsidRPr="00A17373">
              <w:rPr>
                <w:rFonts w:asciiTheme="minorHAnsi" w:hAnsiTheme="minorHAnsi" w:cstheme="minorHAnsi"/>
                <w:sz w:val="22"/>
                <w:szCs w:val="22"/>
              </w:rPr>
              <w:t xml:space="preserve">Professionele inzet </w:t>
            </w:r>
          </w:p>
        </w:tc>
        <w:tc>
          <w:tcPr>
            <w:tcW w:w="3021" w:type="dxa"/>
            <w:vAlign w:val="center"/>
          </w:tcPr>
          <w:p w14:paraId="1F44DF57" w14:textId="205B9995" w:rsidR="00EC00D6" w:rsidRPr="00A17373" w:rsidRDefault="004524AB" w:rsidP="00A470F1">
            <w:pPr>
              <w:spacing w:line="288" w:lineRule="auto"/>
              <w:jc w:val="center"/>
              <w:rPr>
                <w:rFonts w:cstheme="minorHAnsi"/>
              </w:rPr>
            </w:pPr>
            <w:r w:rsidRPr="004524AB">
              <w:rPr>
                <w:rFonts w:cstheme="minorHAnsi"/>
              </w:rPr>
              <w:t xml:space="preserve">€ </w:t>
            </w:r>
            <w:r w:rsidR="002C5735">
              <w:rPr>
                <w:rFonts w:cstheme="minorHAnsi"/>
              </w:rPr>
              <w:t>85,62</w:t>
            </w:r>
          </w:p>
        </w:tc>
        <w:tc>
          <w:tcPr>
            <w:tcW w:w="3021" w:type="dxa"/>
            <w:vAlign w:val="center"/>
          </w:tcPr>
          <w:p w14:paraId="3038CB2C" w14:textId="2DE35838" w:rsidR="00EC00D6" w:rsidRPr="00A17373" w:rsidRDefault="00341C39" w:rsidP="00A470F1">
            <w:pPr>
              <w:spacing w:line="288" w:lineRule="auto"/>
              <w:jc w:val="center"/>
              <w:rPr>
                <w:rFonts w:cstheme="minorHAnsi"/>
              </w:rPr>
            </w:pPr>
            <w:r w:rsidRPr="00341C39">
              <w:rPr>
                <w:rFonts w:cstheme="minorHAnsi"/>
              </w:rPr>
              <w:t xml:space="preserve">€ </w:t>
            </w:r>
            <w:r w:rsidR="002F5BB2" w:rsidRPr="002F5BB2">
              <w:rPr>
                <w:rFonts w:cstheme="minorHAnsi"/>
              </w:rPr>
              <w:t>4.452,24</w:t>
            </w:r>
          </w:p>
        </w:tc>
      </w:tr>
      <w:tr w:rsidR="00EC00D6" w:rsidRPr="00A17373" w14:paraId="6D59E299" w14:textId="77777777" w:rsidTr="00D376DC">
        <w:trPr>
          <w:cantSplit/>
          <w:trHeight w:val="397"/>
        </w:trPr>
        <w:tc>
          <w:tcPr>
            <w:tcW w:w="3020" w:type="dxa"/>
            <w:vAlign w:val="center"/>
          </w:tcPr>
          <w:p w14:paraId="1193162F" w14:textId="77777777" w:rsidR="00EC00D6" w:rsidRPr="00A17373" w:rsidRDefault="00A17373" w:rsidP="00A17373">
            <w:pPr>
              <w:pStyle w:val="Default"/>
              <w:spacing w:line="288" w:lineRule="auto"/>
              <w:rPr>
                <w:rFonts w:asciiTheme="minorHAnsi" w:hAnsiTheme="minorHAnsi" w:cstheme="minorHAnsi"/>
                <w:sz w:val="22"/>
                <w:szCs w:val="22"/>
              </w:rPr>
            </w:pPr>
            <w:r w:rsidRPr="00A17373">
              <w:rPr>
                <w:rFonts w:asciiTheme="minorHAnsi" w:hAnsiTheme="minorHAnsi" w:cstheme="minorHAnsi"/>
                <w:sz w:val="22"/>
                <w:szCs w:val="22"/>
              </w:rPr>
              <w:t xml:space="preserve">Particuliere inzet </w:t>
            </w:r>
          </w:p>
        </w:tc>
        <w:tc>
          <w:tcPr>
            <w:tcW w:w="3021" w:type="dxa"/>
            <w:vAlign w:val="center"/>
          </w:tcPr>
          <w:p w14:paraId="52C6C205" w14:textId="30FC8B38" w:rsidR="00EC00D6" w:rsidRPr="00A17373" w:rsidRDefault="00233F28" w:rsidP="00A470F1">
            <w:pPr>
              <w:spacing w:line="288" w:lineRule="auto"/>
              <w:jc w:val="center"/>
              <w:rPr>
                <w:rFonts w:cstheme="minorHAnsi"/>
              </w:rPr>
            </w:pPr>
            <w:r w:rsidRPr="00233F28">
              <w:rPr>
                <w:rFonts w:cstheme="minorHAnsi"/>
              </w:rPr>
              <w:t xml:space="preserve">€ </w:t>
            </w:r>
            <w:r w:rsidR="002C5735">
              <w:rPr>
                <w:rFonts w:cstheme="minorHAnsi"/>
              </w:rPr>
              <w:t>39,23</w:t>
            </w:r>
          </w:p>
        </w:tc>
        <w:tc>
          <w:tcPr>
            <w:tcW w:w="3021" w:type="dxa"/>
            <w:vAlign w:val="center"/>
          </w:tcPr>
          <w:p w14:paraId="2E0E1575" w14:textId="5E14FD35" w:rsidR="00EC00D6" w:rsidRPr="00A17373" w:rsidRDefault="005C462A" w:rsidP="00A470F1">
            <w:pPr>
              <w:spacing w:line="288" w:lineRule="auto"/>
              <w:jc w:val="center"/>
              <w:rPr>
                <w:rFonts w:cstheme="minorHAnsi"/>
              </w:rPr>
            </w:pPr>
            <w:r w:rsidRPr="005C462A">
              <w:rPr>
                <w:rFonts w:cstheme="minorHAnsi"/>
              </w:rPr>
              <w:t xml:space="preserve">€ </w:t>
            </w:r>
            <w:r w:rsidR="000E656C" w:rsidRPr="000E656C">
              <w:rPr>
                <w:rFonts w:cstheme="minorHAnsi"/>
              </w:rPr>
              <w:t>2.039,96</w:t>
            </w:r>
          </w:p>
        </w:tc>
      </w:tr>
    </w:tbl>
    <w:p w14:paraId="290AD590" w14:textId="77777777" w:rsidR="002A6EB5" w:rsidRDefault="002A6EB5" w:rsidP="003D7BF3">
      <w:pPr>
        <w:spacing w:line="288" w:lineRule="auto"/>
        <w:rPr>
          <w:rFonts w:cstheme="minorHAnsi"/>
          <w:color w:val="2F5496" w:themeColor="accent1" w:themeShade="BF"/>
          <w:sz w:val="20"/>
          <w:szCs w:val="20"/>
        </w:rPr>
      </w:pPr>
    </w:p>
    <w:p w14:paraId="2C56F128" w14:textId="0D9DD7D6" w:rsidR="00EC00D6" w:rsidRDefault="002A6EB5" w:rsidP="003D7BF3">
      <w:pPr>
        <w:spacing w:line="288" w:lineRule="auto"/>
        <w:rPr>
          <w:rFonts w:cstheme="minorHAnsi"/>
        </w:rPr>
      </w:pPr>
      <w:r>
        <w:rPr>
          <w:rFonts w:cstheme="minorHAnsi"/>
          <w:color w:val="2F5496" w:themeColor="accent1" w:themeShade="BF"/>
          <w:sz w:val="32"/>
          <w:szCs w:val="32"/>
        </w:rPr>
        <w:t>Jeugd</w:t>
      </w:r>
    </w:p>
    <w:tbl>
      <w:tblPr>
        <w:tblStyle w:val="Tabelraster"/>
        <w:tblW w:w="0" w:type="auto"/>
        <w:tblLook w:val="04A0" w:firstRow="1" w:lastRow="0" w:firstColumn="1" w:lastColumn="0" w:noHBand="0" w:noVBand="1"/>
      </w:tblPr>
      <w:tblGrid>
        <w:gridCol w:w="3020"/>
        <w:gridCol w:w="3021"/>
        <w:gridCol w:w="3021"/>
      </w:tblGrid>
      <w:tr w:rsidR="00D376DC" w:rsidRPr="00A17373" w14:paraId="5D4DD222" w14:textId="77777777" w:rsidTr="007726A3">
        <w:tc>
          <w:tcPr>
            <w:tcW w:w="9062" w:type="dxa"/>
            <w:gridSpan w:val="3"/>
            <w:shd w:val="clear" w:color="auto" w:fill="8EAADB" w:themeFill="accent1" w:themeFillTint="99"/>
          </w:tcPr>
          <w:p w14:paraId="38E5A73E" w14:textId="5F272A28" w:rsidR="00D376DC" w:rsidRPr="00A17373" w:rsidRDefault="002C11A5" w:rsidP="007726A3">
            <w:pPr>
              <w:spacing w:line="288" w:lineRule="auto"/>
              <w:jc w:val="center"/>
              <w:rPr>
                <w:rFonts w:cstheme="minorHAnsi"/>
                <w:b/>
                <w:bCs/>
                <w:sz w:val="28"/>
                <w:szCs w:val="28"/>
              </w:rPr>
            </w:pPr>
            <w:r>
              <w:rPr>
                <w:rFonts w:cstheme="minorHAnsi"/>
                <w:b/>
                <w:bCs/>
                <w:sz w:val="28"/>
                <w:szCs w:val="28"/>
              </w:rPr>
              <w:t>Jeugd</w:t>
            </w:r>
          </w:p>
        </w:tc>
      </w:tr>
      <w:tr w:rsidR="00D376DC" w:rsidRPr="00A17373" w14:paraId="62A82547" w14:textId="77777777" w:rsidTr="00D376DC">
        <w:trPr>
          <w:cantSplit/>
          <w:trHeight w:val="397"/>
        </w:trPr>
        <w:tc>
          <w:tcPr>
            <w:tcW w:w="3020" w:type="dxa"/>
            <w:vAlign w:val="center"/>
          </w:tcPr>
          <w:p w14:paraId="0D834FAD" w14:textId="417717D5" w:rsidR="00D376DC" w:rsidRPr="00A17373" w:rsidRDefault="002C11A5" w:rsidP="007726A3">
            <w:pPr>
              <w:pStyle w:val="Default"/>
              <w:spacing w:line="288" w:lineRule="auto"/>
              <w:rPr>
                <w:rFonts w:asciiTheme="minorHAnsi" w:hAnsiTheme="minorHAnsi" w:cstheme="minorHAnsi"/>
                <w:sz w:val="22"/>
                <w:szCs w:val="22"/>
              </w:rPr>
            </w:pPr>
            <w:r>
              <w:rPr>
                <w:rFonts w:asciiTheme="minorHAnsi" w:hAnsiTheme="minorHAnsi" w:cstheme="minorHAnsi"/>
                <w:b/>
                <w:bCs/>
                <w:i/>
                <w:iCs/>
                <w:sz w:val="22"/>
                <w:szCs w:val="22"/>
              </w:rPr>
              <w:t>Particulier</w:t>
            </w:r>
          </w:p>
        </w:tc>
        <w:tc>
          <w:tcPr>
            <w:tcW w:w="3021" w:type="dxa"/>
            <w:vAlign w:val="center"/>
          </w:tcPr>
          <w:p w14:paraId="019453DA" w14:textId="58B1001D" w:rsidR="00D376DC" w:rsidRPr="00A17373" w:rsidRDefault="00D376DC" w:rsidP="007726A3">
            <w:pPr>
              <w:pStyle w:val="Default"/>
              <w:spacing w:line="288" w:lineRule="auto"/>
              <w:rPr>
                <w:rFonts w:asciiTheme="minorHAnsi" w:hAnsiTheme="minorHAnsi" w:cstheme="minorHAnsi"/>
                <w:sz w:val="22"/>
                <w:szCs w:val="22"/>
              </w:rPr>
            </w:pPr>
            <w:r w:rsidRPr="00A17373">
              <w:rPr>
                <w:rFonts w:asciiTheme="minorHAnsi" w:hAnsiTheme="minorHAnsi" w:cstheme="minorHAnsi"/>
                <w:b/>
                <w:bCs/>
                <w:i/>
                <w:iCs/>
                <w:sz w:val="22"/>
                <w:szCs w:val="22"/>
              </w:rPr>
              <w:t xml:space="preserve">PGB tarief </w:t>
            </w:r>
          </w:p>
        </w:tc>
        <w:tc>
          <w:tcPr>
            <w:tcW w:w="3021" w:type="dxa"/>
            <w:vAlign w:val="center"/>
          </w:tcPr>
          <w:p w14:paraId="326187EC" w14:textId="496D0945" w:rsidR="00D376DC" w:rsidRPr="00A17373" w:rsidRDefault="00D376DC" w:rsidP="007726A3">
            <w:pPr>
              <w:pStyle w:val="Default"/>
              <w:spacing w:line="288" w:lineRule="auto"/>
              <w:rPr>
                <w:rFonts w:asciiTheme="minorHAnsi" w:hAnsiTheme="minorHAnsi" w:cstheme="minorHAnsi"/>
                <w:sz w:val="22"/>
                <w:szCs w:val="22"/>
              </w:rPr>
            </w:pPr>
            <w:r w:rsidRPr="00A17373">
              <w:rPr>
                <w:rFonts w:asciiTheme="minorHAnsi" w:hAnsiTheme="minorHAnsi" w:cstheme="minorHAnsi"/>
                <w:b/>
                <w:bCs/>
                <w:i/>
                <w:iCs/>
                <w:sz w:val="22"/>
                <w:szCs w:val="22"/>
              </w:rPr>
              <w:t xml:space="preserve">Maximaal pgb </w:t>
            </w:r>
            <w:r w:rsidR="00DB3DA6">
              <w:rPr>
                <w:rFonts w:asciiTheme="minorHAnsi" w:hAnsiTheme="minorHAnsi" w:cstheme="minorHAnsi"/>
                <w:b/>
                <w:bCs/>
                <w:i/>
                <w:iCs/>
                <w:sz w:val="22"/>
                <w:szCs w:val="22"/>
              </w:rPr>
              <w:t>(</w:t>
            </w:r>
            <w:r w:rsidRPr="00A17373">
              <w:rPr>
                <w:rFonts w:asciiTheme="minorHAnsi" w:hAnsiTheme="minorHAnsi" w:cstheme="minorHAnsi"/>
                <w:b/>
                <w:bCs/>
                <w:i/>
                <w:iCs/>
                <w:sz w:val="22"/>
                <w:szCs w:val="22"/>
              </w:rPr>
              <w:t xml:space="preserve"> 52 etmalen per jaar) </w:t>
            </w:r>
          </w:p>
        </w:tc>
      </w:tr>
      <w:tr w:rsidR="00D376DC" w:rsidRPr="00A17373" w14:paraId="14182881" w14:textId="77777777" w:rsidTr="00D376DC">
        <w:trPr>
          <w:cantSplit/>
          <w:trHeight w:val="397"/>
        </w:trPr>
        <w:tc>
          <w:tcPr>
            <w:tcW w:w="3020" w:type="dxa"/>
            <w:vAlign w:val="center"/>
          </w:tcPr>
          <w:p w14:paraId="67AAF124" w14:textId="5A9FED69" w:rsidR="00D376DC" w:rsidRPr="00A17373" w:rsidRDefault="00637080" w:rsidP="007726A3">
            <w:pPr>
              <w:pStyle w:val="Default"/>
              <w:spacing w:line="288" w:lineRule="auto"/>
              <w:rPr>
                <w:rFonts w:asciiTheme="minorHAnsi" w:hAnsiTheme="minorHAnsi" w:cstheme="minorHAnsi"/>
                <w:sz w:val="22"/>
                <w:szCs w:val="22"/>
              </w:rPr>
            </w:pPr>
            <w:r w:rsidRPr="00637080">
              <w:rPr>
                <w:rFonts w:asciiTheme="minorHAnsi" w:hAnsiTheme="minorHAnsi" w:cstheme="minorHAnsi"/>
                <w:sz w:val="22"/>
                <w:szCs w:val="22"/>
              </w:rPr>
              <w:t>Particulier Logeeropvang</w:t>
            </w:r>
          </w:p>
        </w:tc>
        <w:tc>
          <w:tcPr>
            <w:tcW w:w="3021" w:type="dxa"/>
            <w:vAlign w:val="center"/>
          </w:tcPr>
          <w:p w14:paraId="23F1DA3B" w14:textId="2B798562" w:rsidR="00D376DC" w:rsidRPr="00A17373" w:rsidRDefault="00D376DC" w:rsidP="007726A3">
            <w:pPr>
              <w:spacing w:line="288" w:lineRule="auto"/>
              <w:jc w:val="center"/>
              <w:rPr>
                <w:rFonts w:cstheme="minorHAnsi"/>
              </w:rPr>
            </w:pPr>
            <w:r w:rsidRPr="004524AB">
              <w:rPr>
                <w:rFonts w:cstheme="minorHAnsi"/>
              </w:rPr>
              <w:t xml:space="preserve">€ </w:t>
            </w:r>
            <w:r w:rsidR="00637080">
              <w:rPr>
                <w:rFonts w:cstheme="minorHAnsi"/>
              </w:rPr>
              <w:t>44,63</w:t>
            </w:r>
            <w:r w:rsidR="006922AD">
              <w:rPr>
                <w:rFonts w:cstheme="minorHAnsi"/>
              </w:rPr>
              <w:t xml:space="preserve"> (per etmaal</w:t>
            </w:r>
            <w:r w:rsidR="00BF4076">
              <w:rPr>
                <w:rFonts w:cstheme="minorHAnsi"/>
              </w:rPr>
              <w:t>)</w:t>
            </w:r>
          </w:p>
        </w:tc>
        <w:tc>
          <w:tcPr>
            <w:tcW w:w="3021" w:type="dxa"/>
            <w:vAlign w:val="center"/>
          </w:tcPr>
          <w:p w14:paraId="104DCF58" w14:textId="0CAACC09" w:rsidR="00D376DC" w:rsidRPr="00A17373" w:rsidRDefault="00D376DC" w:rsidP="007726A3">
            <w:pPr>
              <w:spacing w:line="288" w:lineRule="auto"/>
              <w:jc w:val="center"/>
              <w:rPr>
                <w:rFonts w:cstheme="minorHAnsi"/>
              </w:rPr>
            </w:pPr>
            <w:r w:rsidRPr="00341C39">
              <w:rPr>
                <w:rFonts w:cstheme="minorHAnsi"/>
              </w:rPr>
              <w:t xml:space="preserve">€ </w:t>
            </w:r>
            <w:r w:rsidR="00C8545D" w:rsidRPr="00C8545D">
              <w:rPr>
                <w:rFonts w:cstheme="minorHAnsi"/>
              </w:rPr>
              <w:t>2.320,76</w:t>
            </w:r>
          </w:p>
        </w:tc>
      </w:tr>
      <w:tr w:rsidR="00D376DC" w:rsidRPr="00A17373" w14:paraId="2DB6FF70" w14:textId="77777777" w:rsidTr="00D376DC">
        <w:trPr>
          <w:cantSplit/>
          <w:trHeight w:val="397"/>
        </w:trPr>
        <w:tc>
          <w:tcPr>
            <w:tcW w:w="3020" w:type="dxa"/>
            <w:vAlign w:val="center"/>
          </w:tcPr>
          <w:p w14:paraId="7DD6A5EA" w14:textId="06AEE205" w:rsidR="00D376DC" w:rsidRPr="00A17373" w:rsidRDefault="006922AD" w:rsidP="007726A3">
            <w:pPr>
              <w:pStyle w:val="Default"/>
              <w:spacing w:line="288" w:lineRule="auto"/>
              <w:rPr>
                <w:rFonts w:asciiTheme="minorHAnsi" w:hAnsiTheme="minorHAnsi" w:cstheme="minorHAnsi"/>
                <w:sz w:val="22"/>
                <w:szCs w:val="22"/>
              </w:rPr>
            </w:pPr>
            <w:r>
              <w:rPr>
                <w:rFonts w:asciiTheme="minorHAnsi" w:hAnsiTheme="minorHAnsi" w:cstheme="minorHAnsi"/>
                <w:sz w:val="22"/>
                <w:szCs w:val="22"/>
              </w:rPr>
              <w:t>Begeleiding individueel</w:t>
            </w:r>
            <w:r w:rsidR="00D376DC" w:rsidRPr="00A17373">
              <w:rPr>
                <w:rFonts w:asciiTheme="minorHAnsi" w:hAnsiTheme="minorHAnsi" w:cstheme="minorHAnsi"/>
                <w:sz w:val="22"/>
                <w:szCs w:val="22"/>
              </w:rPr>
              <w:t xml:space="preserve"> </w:t>
            </w:r>
          </w:p>
        </w:tc>
        <w:tc>
          <w:tcPr>
            <w:tcW w:w="3021" w:type="dxa"/>
            <w:vAlign w:val="center"/>
          </w:tcPr>
          <w:p w14:paraId="2EA80608" w14:textId="6DC90618" w:rsidR="00D376DC" w:rsidRPr="00A17373" w:rsidRDefault="00D376DC" w:rsidP="007726A3">
            <w:pPr>
              <w:spacing w:line="288" w:lineRule="auto"/>
              <w:jc w:val="center"/>
              <w:rPr>
                <w:rFonts w:cstheme="minorHAnsi"/>
              </w:rPr>
            </w:pPr>
            <w:r w:rsidRPr="00233F28">
              <w:rPr>
                <w:rFonts w:cstheme="minorHAnsi"/>
              </w:rPr>
              <w:t xml:space="preserve">€ </w:t>
            </w:r>
            <w:r w:rsidR="00BF4076">
              <w:rPr>
                <w:rFonts w:cstheme="minorHAnsi"/>
              </w:rPr>
              <w:t xml:space="preserve">21,06 </w:t>
            </w:r>
            <w:r w:rsidR="004A39D5">
              <w:rPr>
                <w:rFonts w:cstheme="minorHAnsi"/>
              </w:rPr>
              <w:t>(per uur)</w:t>
            </w:r>
          </w:p>
        </w:tc>
        <w:tc>
          <w:tcPr>
            <w:tcW w:w="3021" w:type="dxa"/>
            <w:vAlign w:val="center"/>
          </w:tcPr>
          <w:p w14:paraId="7EFC3CD7" w14:textId="54506683" w:rsidR="00D376DC" w:rsidRPr="00A17373" w:rsidRDefault="00D376DC" w:rsidP="007726A3">
            <w:pPr>
              <w:spacing w:line="288" w:lineRule="auto"/>
              <w:jc w:val="center"/>
              <w:rPr>
                <w:rFonts w:cstheme="minorHAnsi"/>
              </w:rPr>
            </w:pPr>
          </w:p>
        </w:tc>
      </w:tr>
      <w:tr w:rsidR="00D53C1D" w:rsidRPr="00A17373" w14:paraId="2BD7A6AC" w14:textId="77777777" w:rsidTr="00D376DC">
        <w:trPr>
          <w:cantSplit/>
          <w:trHeight w:val="397"/>
        </w:trPr>
        <w:tc>
          <w:tcPr>
            <w:tcW w:w="3020" w:type="dxa"/>
            <w:vAlign w:val="center"/>
          </w:tcPr>
          <w:p w14:paraId="2BC4B12A" w14:textId="6F1AE60F" w:rsidR="00D53C1D" w:rsidRPr="00A17373" w:rsidRDefault="004A39D5" w:rsidP="007726A3">
            <w:pPr>
              <w:pStyle w:val="Default"/>
              <w:spacing w:line="288" w:lineRule="auto"/>
              <w:rPr>
                <w:rFonts w:asciiTheme="minorHAnsi" w:hAnsiTheme="minorHAnsi" w:cstheme="minorHAnsi"/>
                <w:sz w:val="22"/>
                <w:szCs w:val="22"/>
              </w:rPr>
            </w:pPr>
            <w:r>
              <w:rPr>
                <w:rFonts w:asciiTheme="minorHAnsi" w:hAnsiTheme="minorHAnsi" w:cstheme="minorHAnsi"/>
                <w:sz w:val="22"/>
                <w:szCs w:val="22"/>
              </w:rPr>
              <w:t>Persoonlijke verzorging</w:t>
            </w:r>
          </w:p>
        </w:tc>
        <w:tc>
          <w:tcPr>
            <w:tcW w:w="3021" w:type="dxa"/>
            <w:vAlign w:val="center"/>
          </w:tcPr>
          <w:p w14:paraId="33CD6656" w14:textId="7AD1F716" w:rsidR="00D53C1D" w:rsidRPr="00233F28" w:rsidRDefault="00BF4076" w:rsidP="007726A3">
            <w:pPr>
              <w:spacing w:line="288" w:lineRule="auto"/>
              <w:jc w:val="center"/>
              <w:rPr>
                <w:rFonts w:cstheme="minorHAnsi"/>
              </w:rPr>
            </w:pPr>
            <w:r w:rsidRPr="00233F28">
              <w:rPr>
                <w:rFonts w:cstheme="minorHAnsi"/>
              </w:rPr>
              <w:t xml:space="preserve">€ </w:t>
            </w:r>
            <w:r>
              <w:rPr>
                <w:rFonts w:cstheme="minorHAnsi"/>
              </w:rPr>
              <w:t>21,06 (per uur)</w:t>
            </w:r>
          </w:p>
        </w:tc>
        <w:tc>
          <w:tcPr>
            <w:tcW w:w="3021" w:type="dxa"/>
            <w:vAlign w:val="center"/>
          </w:tcPr>
          <w:p w14:paraId="69DBAF0E" w14:textId="77777777" w:rsidR="00D53C1D" w:rsidRPr="005C462A" w:rsidRDefault="00D53C1D" w:rsidP="007726A3">
            <w:pPr>
              <w:spacing w:line="288" w:lineRule="auto"/>
              <w:jc w:val="center"/>
              <w:rPr>
                <w:rFonts w:cstheme="minorHAnsi"/>
              </w:rPr>
            </w:pPr>
          </w:p>
        </w:tc>
      </w:tr>
    </w:tbl>
    <w:p w14:paraId="3440E6DE" w14:textId="77777777" w:rsidR="00D376DC" w:rsidRDefault="00D376DC" w:rsidP="003D7BF3">
      <w:pPr>
        <w:spacing w:line="288" w:lineRule="auto"/>
        <w:rPr>
          <w:rFonts w:cstheme="minorHAnsi"/>
        </w:rPr>
      </w:pPr>
    </w:p>
    <w:p w14:paraId="2A01C367" w14:textId="77777777" w:rsidR="00D376DC" w:rsidRPr="00A17373" w:rsidRDefault="00D376DC" w:rsidP="003D7BF3">
      <w:pPr>
        <w:spacing w:line="288" w:lineRule="auto"/>
        <w:rPr>
          <w:rFonts w:cstheme="minorHAnsi"/>
        </w:rPr>
      </w:pPr>
    </w:p>
    <w:sectPr w:rsidR="00D376DC" w:rsidRPr="00A17373" w:rsidSect="00D71DA6">
      <w:pgSz w:w="11906" w:h="16838"/>
      <w:pgMar w:top="993"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CF1"/>
    <w:rsid w:val="00022A2C"/>
    <w:rsid w:val="00043A21"/>
    <w:rsid w:val="0006775F"/>
    <w:rsid w:val="00077740"/>
    <w:rsid w:val="00084D47"/>
    <w:rsid w:val="000927B6"/>
    <w:rsid w:val="000B0CC9"/>
    <w:rsid w:val="000C2866"/>
    <w:rsid w:val="000E656C"/>
    <w:rsid w:val="000F5B5D"/>
    <w:rsid w:val="00161963"/>
    <w:rsid w:val="001D62E7"/>
    <w:rsid w:val="002231E9"/>
    <w:rsid w:val="00233F28"/>
    <w:rsid w:val="00257619"/>
    <w:rsid w:val="002A45DF"/>
    <w:rsid w:val="002A6EB5"/>
    <w:rsid w:val="002C11A5"/>
    <w:rsid w:val="002C5735"/>
    <w:rsid w:val="002F2FEB"/>
    <w:rsid w:val="002F5BB2"/>
    <w:rsid w:val="00312113"/>
    <w:rsid w:val="00341C39"/>
    <w:rsid w:val="003A14B8"/>
    <w:rsid w:val="003A6401"/>
    <w:rsid w:val="003D1B1D"/>
    <w:rsid w:val="003D7BF3"/>
    <w:rsid w:val="00400ADD"/>
    <w:rsid w:val="004524AB"/>
    <w:rsid w:val="004713FD"/>
    <w:rsid w:val="00477EFC"/>
    <w:rsid w:val="00490516"/>
    <w:rsid w:val="004934CA"/>
    <w:rsid w:val="004A1216"/>
    <w:rsid w:val="004A39D5"/>
    <w:rsid w:val="004A6A1C"/>
    <w:rsid w:val="004B32ED"/>
    <w:rsid w:val="004B6F02"/>
    <w:rsid w:val="004C094D"/>
    <w:rsid w:val="004D68A0"/>
    <w:rsid w:val="004F7E70"/>
    <w:rsid w:val="0051024E"/>
    <w:rsid w:val="00521F1D"/>
    <w:rsid w:val="00525741"/>
    <w:rsid w:val="0054120D"/>
    <w:rsid w:val="00544472"/>
    <w:rsid w:val="005475E2"/>
    <w:rsid w:val="00555AC2"/>
    <w:rsid w:val="00562877"/>
    <w:rsid w:val="005B2307"/>
    <w:rsid w:val="005B4F49"/>
    <w:rsid w:val="005B65B6"/>
    <w:rsid w:val="005C236F"/>
    <w:rsid w:val="005C462A"/>
    <w:rsid w:val="005D3A66"/>
    <w:rsid w:val="005E5322"/>
    <w:rsid w:val="005F52DB"/>
    <w:rsid w:val="005F737B"/>
    <w:rsid w:val="006037EB"/>
    <w:rsid w:val="0063151C"/>
    <w:rsid w:val="00637080"/>
    <w:rsid w:val="006756CB"/>
    <w:rsid w:val="006922AD"/>
    <w:rsid w:val="006C2B90"/>
    <w:rsid w:val="006D5839"/>
    <w:rsid w:val="006F4180"/>
    <w:rsid w:val="007068B0"/>
    <w:rsid w:val="007068E1"/>
    <w:rsid w:val="00715B25"/>
    <w:rsid w:val="00716013"/>
    <w:rsid w:val="007253CC"/>
    <w:rsid w:val="00726CA7"/>
    <w:rsid w:val="00764E11"/>
    <w:rsid w:val="00766291"/>
    <w:rsid w:val="00766EB6"/>
    <w:rsid w:val="0078080F"/>
    <w:rsid w:val="007868DD"/>
    <w:rsid w:val="007D3F34"/>
    <w:rsid w:val="00811EB3"/>
    <w:rsid w:val="00835421"/>
    <w:rsid w:val="00882CF1"/>
    <w:rsid w:val="008844D9"/>
    <w:rsid w:val="00884F5A"/>
    <w:rsid w:val="008931A0"/>
    <w:rsid w:val="008C5E8D"/>
    <w:rsid w:val="008C68A1"/>
    <w:rsid w:val="008C6C09"/>
    <w:rsid w:val="008E0FDE"/>
    <w:rsid w:val="0090360F"/>
    <w:rsid w:val="00910EBD"/>
    <w:rsid w:val="0091116B"/>
    <w:rsid w:val="00933E45"/>
    <w:rsid w:val="009529C2"/>
    <w:rsid w:val="00956633"/>
    <w:rsid w:val="0097182C"/>
    <w:rsid w:val="009744AA"/>
    <w:rsid w:val="0098694F"/>
    <w:rsid w:val="009A32D2"/>
    <w:rsid w:val="009B64AC"/>
    <w:rsid w:val="009D06AF"/>
    <w:rsid w:val="00A17373"/>
    <w:rsid w:val="00A20A02"/>
    <w:rsid w:val="00A20F7A"/>
    <w:rsid w:val="00A470F1"/>
    <w:rsid w:val="00A82B94"/>
    <w:rsid w:val="00A91982"/>
    <w:rsid w:val="00A95066"/>
    <w:rsid w:val="00AA0DB1"/>
    <w:rsid w:val="00AD2D7B"/>
    <w:rsid w:val="00AE244A"/>
    <w:rsid w:val="00B0623D"/>
    <w:rsid w:val="00B50C5F"/>
    <w:rsid w:val="00B70AFB"/>
    <w:rsid w:val="00B75B48"/>
    <w:rsid w:val="00B97CE5"/>
    <w:rsid w:val="00BB7437"/>
    <w:rsid w:val="00BC7F72"/>
    <w:rsid w:val="00BE453E"/>
    <w:rsid w:val="00BE74CC"/>
    <w:rsid w:val="00BF4076"/>
    <w:rsid w:val="00C04B2C"/>
    <w:rsid w:val="00C1502C"/>
    <w:rsid w:val="00C266B6"/>
    <w:rsid w:val="00C66D7F"/>
    <w:rsid w:val="00C8545D"/>
    <w:rsid w:val="00C95E6C"/>
    <w:rsid w:val="00CC3F5B"/>
    <w:rsid w:val="00D376DC"/>
    <w:rsid w:val="00D53C1D"/>
    <w:rsid w:val="00D62CA5"/>
    <w:rsid w:val="00D71DA6"/>
    <w:rsid w:val="00DB3DA6"/>
    <w:rsid w:val="00DC1BD1"/>
    <w:rsid w:val="00E106C2"/>
    <w:rsid w:val="00E11994"/>
    <w:rsid w:val="00E42A7B"/>
    <w:rsid w:val="00E431C9"/>
    <w:rsid w:val="00E95BE4"/>
    <w:rsid w:val="00EB23F9"/>
    <w:rsid w:val="00EB2ACD"/>
    <w:rsid w:val="00EB46EE"/>
    <w:rsid w:val="00EB5BEF"/>
    <w:rsid w:val="00EC00D6"/>
    <w:rsid w:val="00F01A2A"/>
    <w:rsid w:val="00F275FF"/>
    <w:rsid w:val="00F307A5"/>
    <w:rsid w:val="00F41742"/>
    <w:rsid w:val="00F4407C"/>
    <w:rsid w:val="00F7344B"/>
    <w:rsid w:val="00FC7DF2"/>
    <w:rsid w:val="00FD6819"/>
    <w:rsid w:val="00FD78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1410C"/>
  <w15:chartTrackingRefBased/>
  <w15:docId w15:val="{A6665BBE-37D4-4DC1-B80E-83B0F86F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882CF1"/>
    <w:pPr>
      <w:autoSpaceDE w:val="0"/>
      <w:autoSpaceDN w:val="0"/>
      <w:adjustRightInd w:val="0"/>
      <w:spacing w:after="0" w:line="240" w:lineRule="auto"/>
    </w:pPr>
    <w:rPr>
      <w:rFonts w:ascii="Cambria" w:hAnsi="Cambria" w:cs="Cambria"/>
      <w:color w:val="000000"/>
      <w:sz w:val="24"/>
      <w:szCs w:val="24"/>
    </w:rPr>
  </w:style>
  <w:style w:type="table" w:styleId="Tabelraster">
    <w:name w:val="Table Grid"/>
    <w:basedOn w:val="Standaardtabel"/>
    <w:uiPriority w:val="39"/>
    <w:rsid w:val="00882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431C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431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20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4b0fdc-efcc-4cca-b929-196a4f2fcf15">
      <Terms xmlns="http://schemas.microsoft.com/office/infopath/2007/PartnerControls"/>
    </lcf76f155ced4ddcb4097134ff3c332f>
    <TaxCatchAll xmlns="be28bbf1-1ef8-461c-ab2a-5f7b30dde4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6110DC9584DB468B46D3EF50FAC250" ma:contentTypeVersion="15" ma:contentTypeDescription="Create a new document." ma:contentTypeScope="" ma:versionID="2f3d6362be71c226d1c8f51f37dad647">
  <xsd:schema xmlns:xsd="http://www.w3.org/2001/XMLSchema" xmlns:xs="http://www.w3.org/2001/XMLSchema" xmlns:p="http://schemas.microsoft.com/office/2006/metadata/properties" xmlns:ns2="a24b0fdc-efcc-4cca-b929-196a4f2fcf15" xmlns:ns3="be28bbf1-1ef8-461c-ab2a-5f7b30dde45f" targetNamespace="http://schemas.microsoft.com/office/2006/metadata/properties" ma:root="true" ma:fieldsID="41c405c09c3b6225c783eb41f7249c25" ns2:_="" ns3:_="">
    <xsd:import namespace="a24b0fdc-efcc-4cca-b929-196a4f2fcf15"/>
    <xsd:import namespace="be28bbf1-1ef8-461c-ab2a-5f7b30dde4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b0fdc-efcc-4cca-b929-196a4f2fcf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533c18-67cd-48cd-b5dc-11d869aa6c0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28bbf1-1ef8-461c-ab2a-5f7b30dde4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9767f99-3e24-4596-b031-df1632dbf1f6}" ma:internalName="TaxCatchAll" ma:showField="CatchAllData" ma:web="be28bbf1-1ef8-461c-ab2a-5f7b30dde4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328852-932A-4128-B540-06E14C39306C}">
  <ds:schemaRefs>
    <ds:schemaRef ds:uri="http://schemas.microsoft.com/office/2006/metadata/properties"/>
    <ds:schemaRef ds:uri="http://schemas.microsoft.com/office/infopath/2007/PartnerControls"/>
    <ds:schemaRef ds:uri="5521eb5c-6d78-4e5b-b841-3954b1090fe7"/>
    <ds:schemaRef ds:uri="e2480513-0af0-44a3-8980-43a19a7e2119"/>
    <ds:schemaRef ds:uri="a24b0fdc-efcc-4cca-b929-196a4f2fcf15"/>
    <ds:schemaRef ds:uri="be28bbf1-1ef8-461c-ab2a-5f7b30dde45f"/>
  </ds:schemaRefs>
</ds:datastoreItem>
</file>

<file path=customXml/itemProps2.xml><?xml version="1.0" encoding="utf-8"?>
<ds:datastoreItem xmlns:ds="http://schemas.openxmlformats.org/officeDocument/2006/customXml" ds:itemID="{96EAA8B1-6B04-4AED-AA58-EEA64FC3B0EB}">
  <ds:schemaRefs>
    <ds:schemaRef ds:uri="http://schemas.microsoft.com/sharepoint/v3/contenttype/forms"/>
  </ds:schemaRefs>
</ds:datastoreItem>
</file>

<file path=customXml/itemProps3.xml><?xml version="1.0" encoding="utf-8"?>
<ds:datastoreItem xmlns:ds="http://schemas.openxmlformats.org/officeDocument/2006/customXml" ds:itemID="{D201F54B-941D-49ED-9349-9DD1C8C17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b0fdc-efcc-4cca-b929-196a4f2fcf15"/>
    <ds:schemaRef ds:uri="be28bbf1-1ef8-461c-ab2a-5f7b30dde4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521</Words>
  <Characters>2869</Characters>
  <Application>Microsoft Office Word</Application>
  <DocSecurity>4</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de Bruijn</dc:creator>
  <cp:keywords/>
  <dc:description/>
  <cp:lastModifiedBy>Kunen, Renske</cp:lastModifiedBy>
  <cp:revision>2</cp:revision>
  <dcterms:created xsi:type="dcterms:W3CDTF">2025-12-23T07:56:00Z</dcterms:created>
  <dcterms:modified xsi:type="dcterms:W3CDTF">2025-12-23T07:56:00Z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0x010100716110DC9584DB468B46D3EF50FAC250</vt:lpwstr>
  </property>
  <property fmtid="{D5CDD505-2E9C-101B-9397-08002B2CF9AE}" pid="3" name="MediaServiceImageTags">
    <vt:lpwstr/>
  </property>
</Properties>
</file>